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4C6E" w14:textId="53DC27C5" w:rsidR="00E75D35" w:rsidRDefault="00673366">
      <w:pPr>
        <w:textAlignment w:val="baseline"/>
        <w:rPr>
          <w:rFonts w:eastAsia="Times New Roman"/>
          <w:color w:val="000000"/>
          <w:sz w:val="24"/>
          <w:szCs w:val="24"/>
        </w:rPr>
      </w:pPr>
      <w:r>
        <w:rPr>
          <w:noProof/>
        </w:rPr>
        <mc:AlternateContent>
          <mc:Choice Requires="wps">
            <w:drawing>
              <wp:anchor distT="0" distB="0" distL="0" distR="0" simplePos="0" relativeHeight="251658243" behindDoc="1" locked="0" layoutInCell="1" allowOverlap="1" wp14:anchorId="7715D76D" wp14:editId="2E81AA8E">
                <wp:simplePos x="0" y="0"/>
                <wp:positionH relativeFrom="page">
                  <wp:posOffset>685800</wp:posOffset>
                </wp:positionH>
                <wp:positionV relativeFrom="page">
                  <wp:posOffset>8858250</wp:posOffset>
                </wp:positionV>
                <wp:extent cx="2924175" cy="889635"/>
                <wp:effectExtent l="0" t="0" r="9525" b="571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3533" w14:textId="77777777" w:rsidR="0011134A" w:rsidRPr="005F4CCD" w:rsidRDefault="0011134A">
                            <w:pPr>
                              <w:spacing w:line="236" w:lineRule="exact"/>
                              <w:textAlignment w:val="baseline"/>
                              <w:rPr>
                                <w:rFonts w:ascii="Calibri" w:eastAsia="Calibri" w:hAnsi="Calibri"/>
                                <w:b/>
                                <w:color w:val="4F81BC"/>
                                <w:spacing w:val="-1"/>
                                <w:sz w:val="30"/>
                                <w:szCs w:val="30"/>
                              </w:rPr>
                            </w:pPr>
                          </w:p>
                          <w:p w14:paraId="2D70D2F9" w14:textId="02CFBA0D" w:rsidR="0011134A" w:rsidRPr="00600B9E" w:rsidRDefault="0011134A">
                            <w:pPr>
                              <w:spacing w:line="236" w:lineRule="exact"/>
                              <w:textAlignment w:val="baseline"/>
                              <w:rPr>
                                <w:rFonts w:ascii="Calibri" w:eastAsia="Calibri" w:hAnsi="Calibri"/>
                                <w:b/>
                                <w:color w:val="4F81BC"/>
                                <w:spacing w:val="-1"/>
                                <w:sz w:val="32"/>
                                <w:szCs w:val="32"/>
                              </w:rPr>
                            </w:pPr>
                            <w:r w:rsidRPr="00600B9E">
                              <w:rPr>
                                <w:rFonts w:ascii="Calibri" w:eastAsia="Calibri" w:hAnsi="Calibri"/>
                                <w:b/>
                                <w:color w:val="4F81BC"/>
                                <w:spacing w:val="-1"/>
                                <w:sz w:val="32"/>
                                <w:szCs w:val="32"/>
                              </w:rPr>
                              <w:t xml:space="preserve">City of West Palm Beach </w:t>
                            </w:r>
                          </w:p>
                          <w:p w14:paraId="7AE13E4B" w14:textId="77777777" w:rsidR="0011134A" w:rsidRDefault="0011134A">
                            <w:pPr>
                              <w:spacing w:line="236" w:lineRule="exact"/>
                              <w:textAlignment w:val="baseline"/>
                              <w:rPr>
                                <w:rFonts w:ascii="Calibri" w:eastAsia="Calibri" w:hAnsi="Calibri"/>
                                <w:b/>
                                <w:color w:val="4F81BC"/>
                                <w:spacing w:val="-1"/>
                                <w:sz w:val="32"/>
                                <w:szCs w:val="32"/>
                              </w:rPr>
                            </w:pPr>
                          </w:p>
                          <w:p w14:paraId="7CB1FF2F" w14:textId="5E584F96" w:rsidR="0011134A" w:rsidRPr="00600B9E" w:rsidRDefault="0011134A" w:rsidP="00600B9E">
                            <w:pPr>
                              <w:spacing w:before="120" w:line="236" w:lineRule="exact"/>
                              <w:textAlignment w:val="baseline"/>
                              <w:rPr>
                                <w:rFonts w:ascii="Calibri" w:eastAsia="Calibri" w:hAnsi="Calibri"/>
                                <w:b/>
                                <w:color w:val="4F81BC"/>
                                <w:spacing w:val="-1"/>
                                <w:sz w:val="36"/>
                                <w:szCs w:val="36"/>
                              </w:rPr>
                            </w:pPr>
                            <w:r w:rsidRPr="00600B9E">
                              <w:rPr>
                                <w:rFonts w:ascii="Calibri" w:eastAsia="Calibri" w:hAnsi="Calibri"/>
                                <w:b/>
                                <w:color w:val="4F81BC"/>
                                <w:spacing w:val="-1"/>
                                <w:sz w:val="36"/>
                                <w:szCs w:val="36"/>
                              </w:rPr>
                              <w:t>Action Plan for PY 202</w:t>
                            </w:r>
                            <w:r w:rsidR="00054E2A">
                              <w:rPr>
                                <w:rFonts w:ascii="Calibri" w:eastAsia="Calibri" w:hAnsi="Calibri"/>
                                <w:b/>
                                <w:color w:val="4F81BC"/>
                                <w:spacing w:val="-1"/>
                                <w:sz w:val="36"/>
                                <w:szCs w:val="36"/>
                              </w:rPr>
                              <w:t>3</w:t>
                            </w:r>
                            <w:r w:rsidRPr="00600B9E">
                              <w:rPr>
                                <w:rFonts w:ascii="Calibri" w:eastAsia="Calibri" w:hAnsi="Calibri"/>
                                <w:b/>
                                <w:color w:val="4F81BC"/>
                                <w:spacing w:val="-1"/>
                                <w:sz w:val="36"/>
                                <w:szCs w:val="36"/>
                              </w:rPr>
                              <w:t>-202</w:t>
                            </w:r>
                            <w:r w:rsidR="00054E2A">
                              <w:rPr>
                                <w:rFonts w:ascii="Calibri" w:eastAsia="Calibri" w:hAnsi="Calibri"/>
                                <w:b/>
                                <w:color w:val="4F81BC"/>
                                <w:spacing w:val="-1"/>
                                <w:sz w:val="36"/>
                                <w:szCs w:val="3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5D76D" id="_x0000_t202" coordsize="21600,21600" o:spt="202" path="m,l,21600r21600,l21600,xe">
                <v:stroke joinstyle="miter"/>
                <v:path gradientshapeok="t" o:connecttype="rect"/>
              </v:shapetype>
              <v:shape id="Text Box 4" o:spid="_x0000_s1026" type="#_x0000_t202" style="position:absolute;margin-left:54pt;margin-top:697.5pt;width:230.25pt;height:70.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" filled="f" stroked="f">
                <v:textbox inset="0,0,0,0">
                  <w:txbxContent>
                    <w:p w14:paraId="76213533" w14:textId="77777777" w:rsidR="0011134A" w:rsidRPr="005F4CCD" w:rsidRDefault="0011134A">
                      <w:pPr>
                        <w:spacing w:line="236" w:lineRule="exact"/>
                        <w:textAlignment w:val="baseline"/>
                        <w:rPr>
                          <w:rFonts w:ascii="Calibri" w:eastAsia="Calibri" w:hAnsi="Calibri"/>
                          <w:b/>
                          <w:color w:val="4F81BC"/>
                          <w:spacing w:val="-1"/>
                          <w:sz w:val="30"/>
                          <w:szCs w:val="30"/>
                        </w:rPr>
                      </w:pPr>
                    </w:p>
                    <w:p w14:paraId="2D70D2F9" w14:textId="02CFBA0D" w:rsidR="0011134A" w:rsidRPr="00600B9E" w:rsidRDefault="0011134A">
                      <w:pPr>
                        <w:spacing w:line="236" w:lineRule="exact"/>
                        <w:textAlignment w:val="baseline"/>
                        <w:rPr>
                          <w:rFonts w:ascii="Calibri" w:eastAsia="Calibri" w:hAnsi="Calibri"/>
                          <w:b/>
                          <w:color w:val="4F81BC"/>
                          <w:spacing w:val="-1"/>
                          <w:sz w:val="32"/>
                          <w:szCs w:val="32"/>
                        </w:rPr>
                      </w:pPr>
                      <w:r w:rsidRPr="00600B9E">
                        <w:rPr>
                          <w:rFonts w:ascii="Calibri" w:eastAsia="Calibri" w:hAnsi="Calibri"/>
                          <w:b/>
                          <w:color w:val="4F81BC"/>
                          <w:spacing w:val="-1"/>
                          <w:sz w:val="32"/>
                          <w:szCs w:val="32"/>
                        </w:rPr>
                        <w:t xml:space="preserve">City of West Palm Beach </w:t>
                      </w:r>
                    </w:p>
                    <w:p w14:paraId="7AE13E4B" w14:textId="77777777" w:rsidR="0011134A" w:rsidRDefault="0011134A">
                      <w:pPr>
                        <w:spacing w:line="236" w:lineRule="exact"/>
                        <w:textAlignment w:val="baseline"/>
                        <w:rPr>
                          <w:rFonts w:ascii="Calibri" w:eastAsia="Calibri" w:hAnsi="Calibri"/>
                          <w:b/>
                          <w:color w:val="4F81BC"/>
                          <w:spacing w:val="-1"/>
                          <w:sz w:val="32"/>
                          <w:szCs w:val="32"/>
                        </w:rPr>
                      </w:pPr>
                    </w:p>
                    <w:p w14:paraId="7CB1FF2F" w14:textId="5E584F96" w:rsidR="0011134A" w:rsidRPr="00600B9E" w:rsidRDefault="0011134A" w:rsidP="00600B9E">
                      <w:pPr>
                        <w:spacing w:before="120" w:line="236" w:lineRule="exact"/>
                        <w:textAlignment w:val="baseline"/>
                        <w:rPr>
                          <w:rFonts w:ascii="Calibri" w:eastAsia="Calibri" w:hAnsi="Calibri"/>
                          <w:b/>
                          <w:color w:val="4F81BC"/>
                          <w:spacing w:val="-1"/>
                          <w:sz w:val="36"/>
                          <w:szCs w:val="36"/>
                        </w:rPr>
                      </w:pPr>
                      <w:r w:rsidRPr="00600B9E">
                        <w:rPr>
                          <w:rFonts w:ascii="Calibri" w:eastAsia="Calibri" w:hAnsi="Calibri"/>
                          <w:b/>
                          <w:color w:val="4F81BC"/>
                          <w:spacing w:val="-1"/>
                          <w:sz w:val="36"/>
                          <w:szCs w:val="36"/>
                        </w:rPr>
                        <w:t>Action Plan for PY 202</w:t>
                      </w:r>
                      <w:r w:rsidR="00054E2A">
                        <w:rPr>
                          <w:rFonts w:ascii="Calibri" w:eastAsia="Calibri" w:hAnsi="Calibri"/>
                          <w:b/>
                          <w:color w:val="4F81BC"/>
                          <w:spacing w:val="-1"/>
                          <w:sz w:val="36"/>
                          <w:szCs w:val="36"/>
                        </w:rPr>
                        <w:t>3</w:t>
                      </w:r>
                      <w:r w:rsidRPr="00600B9E">
                        <w:rPr>
                          <w:rFonts w:ascii="Calibri" w:eastAsia="Calibri" w:hAnsi="Calibri"/>
                          <w:b/>
                          <w:color w:val="4F81BC"/>
                          <w:spacing w:val="-1"/>
                          <w:sz w:val="36"/>
                          <w:szCs w:val="36"/>
                        </w:rPr>
                        <w:t>-202</w:t>
                      </w:r>
                      <w:r w:rsidR="00054E2A">
                        <w:rPr>
                          <w:rFonts w:ascii="Calibri" w:eastAsia="Calibri" w:hAnsi="Calibri"/>
                          <w:b/>
                          <w:color w:val="4F81BC"/>
                          <w:spacing w:val="-1"/>
                          <w:sz w:val="36"/>
                          <w:szCs w:val="36"/>
                        </w:rPr>
                        <w:t>4</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3B155DCD" wp14:editId="544CF58F">
                <wp:simplePos x="0" y="0"/>
                <wp:positionH relativeFrom="page">
                  <wp:posOffset>0</wp:posOffset>
                </wp:positionH>
                <wp:positionV relativeFrom="page">
                  <wp:posOffset>0</wp:posOffset>
                </wp:positionV>
                <wp:extent cx="7772400" cy="10058400"/>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5809" w14:textId="572D885D" w:rsidR="0011134A" w:rsidRDefault="0011134A">
                            <w:pPr>
                              <w:textAlignment w:val="baseline"/>
                            </w:pPr>
                            <w:r>
                              <w:rPr>
                                <w:noProof/>
                              </w:rPr>
                              <w:drawing>
                                <wp:inline distT="0" distB="0" distL="0" distR="0" wp14:anchorId="108F8645" wp14:editId="4217FD01">
                                  <wp:extent cx="7772400" cy="100584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7772400" cy="10058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5DCD" id="_x0000_s0" o:spid="_x0000_s1027" type="#_x0000_t202" style="position:absolute;margin-left:0;margin-top:0;width:612pt;height:11in;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" filled="f" stroked="f">
                <v:textbox inset="0,0,0,0">
                  <w:txbxContent>
                    <w:p w14:paraId="4C375809" w14:textId="572D885D" w:rsidR="0011134A" w:rsidRDefault="0011134A">
                      <w:pPr>
                        <w:textAlignment w:val="baseline"/>
                      </w:pPr>
                      <w:r>
                        <w:rPr>
                          <w:noProof/>
                        </w:rPr>
                        <w:drawing>
                          <wp:inline distT="0" distB="0" distL="0" distR="0" wp14:anchorId="108F8645" wp14:editId="4217FD01">
                            <wp:extent cx="7772400" cy="100584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7772400" cy="100584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8241" behindDoc="1" locked="0" layoutInCell="1" allowOverlap="1" wp14:anchorId="3DBC5578" wp14:editId="200AC094">
                <wp:simplePos x="0" y="0"/>
                <wp:positionH relativeFrom="page">
                  <wp:posOffset>5059680</wp:posOffset>
                </wp:positionH>
                <wp:positionV relativeFrom="page">
                  <wp:posOffset>1799590</wp:posOffset>
                </wp:positionV>
                <wp:extent cx="1042670" cy="528955"/>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15DA" w14:textId="1ED1F620" w:rsidR="0011134A" w:rsidRDefault="0011134A">
                            <w:pPr>
                              <w:spacing w:before="63" w:line="760" w:lineRule="exact"/>
                              <w:textAlignment w:val="baseline"/>
                              <w:rPr>
                                <w:rFonts w:ascii="Cambria" w:eastAsia="Cambria" w:hAnsi="Cambria"/>
                                <w:b/>
                                <w:color w:val="FFFFFF"/>
                                <w:spacing w:val="-36"/>
                                <w:sz w:val="71"/>
                              </w:rPr>
                            </w:pPr>
                            <w:r>
                              <w:rPr>
                                <w:rFonts w:ascii="Cambria" w:eastAsia="Cambria" w:hAnsi="Cambria"/>
                                <w:b/>
                                <w:color w:val="FFFFFF"/>
                                <w:spacing w:val="-36"/>
                                <w:sz w:val="71"/>
                              </w:rPr>
                              <w:t>202</w:t>
                            </w:r>
                            <w:r w:rsidR="00054E2A">
                              <w:rPr>
                                <w:rFonts w:ascii="Cambria" w:eastAsia="Cambria" w:hAnsi="Cambria"/>
                                <w:b/>
                                <w:color w:val="FFFFFF"/>
                                <w:spacing w:val="-36"/>
                                <w:sz w:val="7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5578" id="Text Box 6" o:spid="_x0000_s1028" type="#_x0000_t202" style="position:absolute;margin-left:398.4pt;margin-top:141.7pt;width:82.1pt;height:41.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" filled="f" stroked="f">
                <v:textbox inset="0,0,0,0">
                  <w:txbxContent>
                    <w:p w14:paraId="649115DA" w14:textId="1ED1F620" w:rsidR="0011134A" w:rsidRDefault="0011134A">
                      <w:pPr>
                        <w:spacing w:before="63" w:line="760" w:lineRule="exact"/>
                        <w:textAlignment w:val="baseline"/>
                        <w:rPr>
                          <w:rFonts w:ascii="Cambria" w:eastAsia="Cambria" w:hAnsi="Cambria"/>
                          <w:b/>
                          <w:color w:val="FFFFFF"/>
                          <w:spacing w:val="-36"/>
                          <w:sz w:val="71"/>
                        </w:rPr>
                      </w:pPr>
                      <w:r>
                        <w:rPr>
                          <w:rFonts w:ascii="Cambria" w:eastAsia="Cambria" w:hAnsi="Cambria"/>
                          <w:b/>
                          <w:color w:val="FFFFFF"/>
                          <w:spacing w:val="-36"/>
                          <w:sz w:val="71"/>
                        </w:rPr>
                        <w:t>202</w:t>
                      </w:r>
                      <w:r w:rsidR="00054E2A">
                        <w:rPr>
                          <w:rFonts w:ascii="Cambria" w:eastAsia="Cambria" w:hAnsi="Cambria"/>
                          <w:b/>
                          <w:color w:val="FFFFFF"/>
                          <w:spacing w:val="-36"/>
                          <w:sz w:val="71"/>
                        </w:rPr>
                        <w:t>3</w:t>
                      </w:r>
                    </w:p>
                  </w:txbxContent>
                </v:textbox>
                <w10:wrap type="square" anchorx="page" anchory="page"/>
              </v:shape>
            </w:pict>
          </mc:Fallback>
        </mc:AlternateContent>
      </w:r>
      <w:r>
        <w:rPr>
          <w:noProof/>
        </w:rPr>
        <mc:AlternateContent>
          <mc:Choice Requires="wps">
            <w:drawing>
              <wp:anchor distT="0" distB="0" distL="0" distR="0" simplePos="0" relativeHeight="251658242" behindDoc="1" locked="0" layoutInCell="1" allowOverlap="1" wp14:anchorId="7D27B348" wp14:editId="6326CE2A">
                <wp:simplePos x="0" y="0"/>
                <wp:positionH relativeFrom="page">
                  <wp:posOffset>3078480</wp:posOffset>
                </wp:positionH>
                <wp:positionV relativeFrom="page">
                  <wp:posOffset>2585720</wp:posOffset>
                </wp:positionV>
                <wp:extent cx="3715385" cy="513715"/>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FC57" w14:textId="77777777" w:rsidR="0011134A" w:rsidRDefault="0011134A">
                            <w:pPr>
                              <w:spacing w:before="52" w:line="743" w:lineRule="exact"/>
                              <w:textAlignment w:val="baseline"/>
                              <w:rPr>
                                <w:rFonts w:ascii="Cambria" w:eastAsia="Cambria" w:hAnsi="Cambria"/>
                                <w:b/>
                                <w:color w:val="FFFFFF"/>
                                <w:spacing w:val="15"/>
                                <w:w w:val="90"/>
                                <w:sz w:val="69"/>
                              </w:rPr>
                            </w:pPr>
                            <w:r>
                              <w:rPr>
                                <w:rFonts w:ascii="Cambria" w:eastAsia="Cambria" w:hAnsi="Cambria"/>
                                <w:b/>
                                <w:color w:val="FFFFFF"/>
                                <w:spacing w:val="15"/>
                                <w:w w:val="90"/>
                                <w:sz w:val="69"/>
                              </w:rPr>
                              <w:t>Annual Action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B348" id="Text Box 5" o:spid="_x0000_s1029" type="#_x0000_t202" style="position:absolute;margin-left:242.4pt;margin-top:203.6pt;width:292.55pt;height:40.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" filled="f" stroked="f">
                <v:textbox inset="0,0,0,0">
                  <w:txbxContent>
                    <w:p w14:paraId="7E3AFC57" w14:textId="77777777" w:rsidR="0011134A" w:rsidRDefault="0011134A">
                      <w:pPr>
                        <w:spacing w:before="52" w:line="743" w:lineRule="exact"/>
                        <w:textAlignment w:val="baseline"/>
                        <w:rPr>
                          <w:rFonts w:ascii="Cambria" w:eastAsia="Cambria" w:hAnsi="Cambria"/>
                          <w:b/>
                          <w:color w:val="FFFFFF"/>
                          <w:spacing w:val="15"/>
                          <w:w w:val="90"/>
                          <w:sz w:val="69"/>
                        </w:rPr>
                      </w:pPr>
                      <w:r>
                        <w:rPr>
                          <w:rFonts w:ascii="Cambria" w:eastAsia="Cambria" w:hAnsi="Cambria"/>
                          <w:b/>
                          <w:color w:val="FFFFFF"/>
                          <w:spacing w:val="15"/>
                          <w:w w:val="90"/>
                          <w:sz w:val="69"/>
                        </w:rPr>
                        <w:t>Annual Action Plan</w:t>
                      </w:r>
                    </w:p>
                  </w:txbxContent>
                </v:textbox>
                <w10:wrap type="square" anchorx="page" anchory="page"/>
              </v:shape>
            </w:pict>
          </mc:Fallback>
        </mc:AlternateContent>
      </w:r>
      <w:r>
        <w:rPr>
          <w:noProof/>
        </w:rPr>
        <mc:AlternateContent>
          <mc:Choice Requires="wps">
            <w:drawing>
              <wp:anchor distT="0" distB="0" distL="0" distR="0" simplePos="0" relativeHeight="251658244" behindDoc="1" locked="0" layoutInCell="1" allowOverlap="1" wp14:anchorId="1BF65D9F" wp14:editId="52380F35">
                <wp:simplePos x="0" y="0"/>
                <wp:positionH relativeFrom="page">
                  <wp:posOffset>5029200</wp:posOffset>
                </wp:positionH>
                <wp:positionV relativeFrom="page">
                  <wp:posOffset>7901305</wp:posOffset>
                </wp:positionV>
                <wp:extent cx="2322830" cy="153606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BF53" w14:textId="6FD8CDF7" w:rsidR="0011134A" w:rsidRDefault="0011134A">
                            <w:pPr>
                              <w:spacing w:before="180" w:line="223" w:lineRule="exact"/>
                              <w:jc w:val="both"/>
                              <w:textAlignment w:val="baseline"/>
                              <w:rPr>
                                <w:rFonts w:ascii="Calibri" w:eastAsia="Calibri" w:hAnsi="Calibri"/>
                                <w:b/>
                                <w:color w:val="FFFFFF"/>
                              </w:rPr>
                            </w:pPr>
                            <w:r w:rsidRPr="00DD6487">
                              <w:rPr>
                                <w:rFonts w:ascii="Calibri" w:eastAsia="Calibri" w:hAnsi="Calibri"/>
                                <w:b/>
                                <w:color w:val="FFFFFF"/>
                              </w:rPr>
                              <w:t>202</w:t>
                            </w:r>
                            <w:r w:rsidR="00054E2A">
                              <w:rPr>
                                <w:rFonts w:ascii="Calibri" w:eastAsia="Calibri" w:hAnsi="Calibri"/>
                                <w:b/>
                                <w:color w:val="FFFFFF"/>
                              </w:rPr>
                              <w:t>3</w:t>
                            </w:r>
                            <w:r w:rsidRPr="00DD6487">
                              <w:rPr>
                                <w:rFonts w:ascii="Calibri" w:eastAsia="Calibri" w:hAnsi="Calibri"/>
                                <w:b/>
                                <w:color w:val="FFFFFF"/>
                              </w:rPr>
                              <w:t xml:space="preserve"> Annual Action Plan</w:t>
                            </w:r>
                          </w:p>
                          <w:p w14:paraId="641EEBC5" w14:textId="77777777" w:rsidR="0011134A" w:rsidRPr="00DD6487" w:rsidRDefault="0011134A">
                            <w:pPr>
                              <w:spacing w:before="180" w:line="223" w:lineRule="exact"/>
                              <w:jc w:val="both"/>
                              <w:textAlignment w:val="baseline"/>
                              <w:rPr>
                                <w:rFonts w:ascii="Calibri" w:eastAsia="Calibri" w:hAnsi="Calibri"/>
                                <w:b/>
                                <w:color w:val="FFFFFF"/>
                              </w:rPr>
                            </w:pPr>
                          </w:p>
                          <w:p w14:paraId="49B6D8F9" w14:textId="77777777" w:rsidR="0011134A" w:rsidRPr="00DD6487" w:rsidRDefault="0011134A">
                            <w:pPr>
                              <w:spacing w:before="181" w:line="226" w:lineRule="exact"/>
                              <w:jc w:val="both"/>
                              <w:textAlignment w:val="baseline"/>
                              <w:rPr>
                                <w:rFonts w:ascii="Calibri" w:eastAsia="Calibri" w:hAnsi="Calibri"/>
                                <w:b/>
                                <w:color w:val="FFFFFF"/>
                              </w:rPr>
                            </w:pPr>
                            <w:r w:rsidRPr="00DD6487">
                              <w:rPr>
                                <w:rFonts w:ascii="Calibri" w:eastAsia="Calibri" w:hAnsi="Calibri"/>
                                <w:b/>
                                <w:color w:val="FFFFFF"/>
                              </w:rPr>
                              <w:t>City of West Palm Beach</w:t>
                            </w:r>
                          </w:p>
                          <w:p w14:paraId="67C7C75D" w14:textId="540DFA62" w:rsidR="0011134A" w:rsidRPr="00DD6487" w:rsidRDefault="0011134A">
                            <w:pPr>
                              <w:spacing w:before="177" w:line="223" w:lineRule="exact"/>
                              <w:jc w:val="both"/>
                              <w:textAlignment w:val="baseline"/>
                              <w:rPr>
                                <w:rFonts w:ascii="Calibri" w:eastAsia="Calibri" w:hAnsi="Calibri"/>
                                <w:b/>
                                <w:color w:val="FFFFFF"/>
                              </w:rPr>
                            </w:pPr>
                            <w:r w:rsidRPr="00DD6487">
                              <w:rPr>
                                <w:rFonts w:ascii="Calibri" w:eastAsia="Calibri" w:hAnsi="Calibri"/>
                                <w:b/>
                                <w:color w:val="FFFFFF"/>
                              </w:rPr>
                              <w:t>401 Clematis St</w:t>
                            </w:r>
                            <w:r>
                              <w:rPr>
                                <w:rFonts w:ascii="Calibri" w:eastAsia="Calibri" w:hAnsi="Calibri"/>
                                <w:b/>
                                <w:color w:val="FFFFFF"/>
                              </w:rPr>
                              <w:t>reet</w:t>
                            </w:r>
                          </w:p>
                          <w:p w14:paraId="76383225" w14:textId="36AB4C96" w:rsidR="0011134A" w:rsidRPr="00DD6487" w:rsidRDefault="0011134A">
                            <w:pPr>
                              <w:spacing w:before="180" w:line="221" w:lineRule="exact"/>
                              <w:jc w:val="both"/>
                              <w:textAlignment w:val="baseline"/>
                              <w:rPr>
                                <w:rFonts w:ascii="Calibri" w:eastAsia="Calibri" w:hAnsi="Calibri"/>
                                <w:b/>
                                <w:color w:val="FFFFFF"/>
                              </w:rPr>
                            </w:pPr>
                            <w:r w:rsidRPr="00DD6487">
                              <w:rPr>
                                <w:rFonts w:ascii="Calibri" w:eastAsia="Calibri" w:hAnsi="Calibri"/>
                                <w:b/>
                                <w:color w:val="FFFFFF"/>
                              </w:rPr>
                              <w:t>West Palm Beach, FL  33401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5D9F" id="Text Box 3" o:spid="_x0000_s1030" type="#_x0000_t202" style="position:absolute;margin-left:396pt;margin-top:622.15pt;width:182.9pt;height:120.9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" filled="f" stroked="f">
                <v:textbox inset="0,0,0,0">
                  <w:txbxContent>
                    <w:p w14:paraId="7E16BF53" w14:textId="6FD8CDF7" w:rsidR="0011134A" w:rsidRDefault="0011134A">
                      <w:pPr>
                        <w:spacing w:before="180" w:line="223" w:lineRule="exact"/>
                        <w:jc w:val="both"/>
                        <w:textAlignment w:val="baseline"/>
                        <w:rPr>
                          <w:rFonts w:ascii="Calibri" w:eastAsia="Calibri" w:hAnsi="Calibri"/>
                          <w:b/>
                          <w:color w:val="FFFFFF"/>
                        </w:rPr>
                      </w:pPr>
                      <w:r w:rsidRPr="00DD6487">
                        <w:rPr>
                          <w:rFonts w:ascii="Calibri" w:eastAsia="Calibri" w:hAnsi="Calibri"/>
                          <w:b/>
                          <w:color w:val="FFFFFF"/>
                        </w:rPr>
                        <w:t>202</w:t>
                      </w:r>
                      <w:r w:rsidR="00054E2A">
                        <w:rPr>
                          <w:rFonts w:ascii="Calibri" w:eastAsia="Calibri" w:hAnsi="Calibri"/>
                          <w:b/>
                          <w:color w:val="FFFFFF"/>
                        </w:rPr>
                        <w:t>3</w:t>
                      </w:r>
                      <w:r w:rsidRPr="00DD6487">
                        <w:rPr>
                          <w:rFonts w:ascii="Calibri" w:eastAsia="Calibri" w:hAnsi="Calibri"/>
                          <w:b/>
                          <w:color w:val="FFFFFF"/>
                        </w:rPr>
                        <w:t xml:space="preserve"> Annual Action Plan</w:t>
                      </w:r>
                    </w:p>
                    <w:p w14:paraId="641EEBC5" w14:textId="77777777" w:rsidR="0011134A" w:rsidRPr="00DD6487" w:rsidRDefault="0011134A">
                      <w:pPr>
                        <w:spacing w:before="180" w:line="223" w:lineRule="exact"/>
                        <w:jc w:val="both"/>
                        <w:textAlignment w:val="baseline"/>
                        <w:rPr>
                          <w:rFonts w:ascii="Calibri" w:eastAsia="Calibri" w:hAnsi="Calibri"/>
                          <w:b/>
                          <w:color w:val="FFFFFF"/>
                        </w:rPr>
                      </w:pPr>
                    </w:p>
                    <w:p w14:paraId="49B6D8F9" w14:textId="77777777" w:rsidR="0011134A" w:rsidRPr="00DD6487" w:rsidRDefault="0011134A">
                      <w:pPr>
                        <w:spacing w:before="181" w:line="226" w:lineRule="exact"/>
                        <w:jc w:val="both"/>
                        <w:textAlignment w:val="baseline"/>
                        <w:rPr>
                          <w:rFonts w:ascii="Calibri" w:eastAsia="Calibri" w:hAnsi="Calibri"/>
                          <w:b/>
                          <w:color w:val="FFFFFF"/>
                        </w:rPr>
                      </w:pPr>
                      <w:r w:rsidRPr="00DD6487">
                        <w:rPr>
                          <w:rFonts w:ascii="Calibri" w:eastAsia="Calibri" w:hAnsi="Calibri"/>
                          <w:b/>
                          <w:color w:val="FFFFFF"/>
                        </w:rPr>
                        <w:t>City of West Palm Beach</w:t>
                      </w:r>
                    </w:p>
                    <w:p w14:paraId="67C7C75D" w14:textId="540DFA62" w:rsidR="0011134A" w:rsidRPr="00DD6487" w:rsidRDefault="0011134A">
                      <w:pPr>
                        <w:spacing w:before="177" w:line="223" w:lineRule="exact"/>
                        <w:jc w:val="both"/>
                        <w:textAlignment w:val="baseline"/>
                        <w:rPr>
                          <w:rFonts w:ascii="Calibri" w:eastAsia="Calibri" w:hAnsi="Calibri"/>
                          <w:b/>
                          <w:color w:val="FFFFFF"/>
                        </w:rPr>
                      </w:pPr>
                      <w:r w:rsidRPr="00DD6487">
                        <w:rPr>
                          <w:rFonts w:ascii="Calibri" w:eastAsia="Calibri" w:hAnsi="Calibri"/>
                          <w:b/>
                          <w:color w:val="FFFFFF"/>
                        </w:rPr>
                        <w:t>401 Clematis St</w:t>
                      </w:r>
                      <w:r>
                        <w:rPr>
                          <w:rFonts w:ascii="Calibri" w:eastAsia="Calibri" w:hAnsi="Calibri"/>
                          <w:b/>
                          <w:color w:val="FFFFFF"/>
                        </w:rPr>
                        <w:t>reet</w:t>
                      </w:r>
                    </w:p>
                    <w:p w14:paraId="76383225" w14:textId="36AB4C96" w:rsidR="0011134A" w:rsidRPr="00DD6487" w:rsidRDefault="0011134A">
                      <w:pPr>
                        <w:spacing w:before="180" w:line="221" w:lineRule="exact"/>
                        <w:jc w:val="both"/>
                        <w:textAlignment w:val="baseline"/>
                        <w:rPr>
                          <w:rFonts w:ascii="Calibri" w:eastAsia="Calibri" w:hAnsi="Calibri"/>
                          <w:b/>
                          <w:color w:val="FFFFFF"/>
                        </w:rPr>
                      </w:pPr>
                      <w:r w:rsidRPr="00DD6487">
                        <w:rPr>
                          <w:rFonts w:ascii="Calibri" w:eastAsia="Calibri" w:hAnsi="Calibri"/>
                          <w:b/>
                          <w:color w:val="FFFFFF"/>
                        </w:rPr>
                        <w:t>West Palm Beach, FL  33401</w:t>
                      </w:r>
                    </w:p>
                  </w:txbxContent>
                </v:textbox>
                <w10:wrap type="square" anchorx="page" anchory="page"/>
              </v:shape>
            </w:pict>
          </mc:Fallback>
        </mc:AlternateContent>
      </w:r>
    </w:p>
    <w:p w14:paraId="78F7E67C" w14:textId="77777777" w:rsidR="00E75D35" w:rsidRDefault="00E75D35">
      <w:pPr>
        <w:sectPr w:rsidR="00E75D35">
          <w:headerReference w:type="default" r:id="rId13"/>
          <w:footerReference w:type="default" r:id="rId14"/>
          <w:pgSz w:w="12240" w:h="15840"/>
          <w:pgMar w:top="0" w:right="1440" w:bottom="0" w:left="1440" w:header="720" w:footer="720" w:gutter="0"/>
          <w:cols w:space="720"/>
        </w:sectPr>
      </w:pPr>
    </w:p>
    <w:p w14:paraId="59520AAC" w14:textId="77777777" w:rsidR="00E75D35" w:rsidRDefault="009833B5">
      <w:pPr>
        <w:spacing w:before="63" w:after="346" w:line="475" w:lineRule="exact"/>
        <w:ind w:left="288"/>
        <w:textAlignment w:val="baseline"/>
        <w:rPr>
          <w:rFonts w:ascii="Cambria" w:eastAsia="Cambria" w:hAnsi="Cambria"/>
          <w:color w:val="4F81BC"/>
          <w:spacing w:val="-14"/>
          <w:w w:val="110"/>
          <w:sz w:val="45"/>
        </w:rPr>
      </w:pPr>
      <w:r w:rsidRPr="00417322">
        <w:rPr>
          <w:rFonts w:ascii="Cambria" w:eastAsia="Cambria" w:hAnsi="Cambria"/>
          <w:color w:val="4F81BC"/>
          <w:spacing w:val="-14"/>
          <w:w w:val="110"/>
          <w:sz w:val="45"/>
        </w:rPr>
        <w:lastRenderedPageBreak/>
        <w:t>Contents</w:t>
      </w:r>
    </w:p>
    <w:p w14:paraId="3B704A6B" w14:textId="421E4C3D" w:rsidR="00E75D35" w:rsidRDefault="00E75D35" w:rsidP="00303E1E">
      <w:pPr>
        <w:tabs>
          <w:tab w:val="left" w:leader="underscore" w:pos="8568"/>
        </w:tabs>
        <w:spacing w:before="26" w:line="192" w:lineRule="exact"/>
        <w:jc w:val="both"/>
        <w:textAlignment w:val="baseline"/>
        <w:rPr>
          <w:rFonts w:ascii="Calibri" w:eastAsia="Calibri" w:hAnsi="Calibri"/>
          <w:color w:val="404040"/>
          <w:spacing w:val="1"/>
          <w:sz w:val="20"/>
        </w:rPr>
      </w:pPr>
    </w:p>
    <w:p w14:paraId="21CC315B" w14:textId="33212E3C" w:rsidR="00303E1E" w:rsidRDefault="005A3D41">
      <w:pPr>
        <w:tabs>
          <w:tab w:val="right" w:leader="dot" w:pos="9648"/>
        </w:tabs>
        <w:spacing w:before="198" w:line="230" w:lineRule="exact"/>
        <w:ind w:left="504"/>
        <w:jc w:val="both"/>
        <w:textAlignment w:val="baseline"/>
        <w:rPr>
          <w:rFonts w:ascii="Calibri" w:eastAsia="Calibri" w:hAnsi="Calibri"/>
          <w:color w:val="000000"/>
          <w:sz w:val="23"/>
        </w:rPr>
      </w:pPr>
      <w:r>
        <w:rPr>
          <w:rFonts w:ascii="Calibri" w:eastAsia="Calibri" w:hAnsi="Calibri"/>
          <w:color w:val="000000"/>
          <w:sz w:val="23"/>
        </w:rPr>
        <w:t>Executive Summary</w:t>
      </w:r>
      <w:r w:rsidR="00303E1E">
        <w:rPr>
          <w:rFonts w:ascii="Calibri" w:eastAsia="Calibri" w:hAnsi="Calibri"/>
          <w:color w:val="000000"/>
          <w:sz w:val="23"/>
        </w:rPr>
        <w:t xml:space="preserve"> </w:t>
      </w:r>
      <w:r w:rsidR="00303E1E" w:rsidRPr="00303E1E">
        <w:rPr>
          <w:rFonts w:ascii="Calibri" w:eastAsia="Calibri" w:hAnsi="Calibri"/>
          <w:color w:val="000000"/>
          <w:sz w:val="23"/>
        </w:rPr>
        <w:tab/>
        <w:t>3</w:t>
      </w:r>
    </w:p>
    <w:p w14:paraId="5DE3ADDB" w14:textId="061193EF" w:rsidR="00E75D35" w:rsidRDefault="009833B5">
      <w:pPr>
        <w:tabs>
          <w:tab w:val="right" w:leader="dot" w:pos="9648"/>
        </w:tabs>
        <w:spacing w:before="198" w:line="230" w:lineRule="exact"/>
        <w:ind w:left="504"/>
        <w:jc w:val="both"/>
        <w:textAlignment w:val="baseline"/>
        <w:rPr>
          <w:rFonts w:ascii="Calibri" w:eastAsia="Calibri" w:hAnsi="Calibri"/>
          <w:color w:val="000000"/>
          <w:sz w:val="23"/>
        </w:rPr>
      </w:pPr>
      <w:r>
        <w:rPr>
          <w:rFonts w:ascii="Calibri" w:eastAsia="Calibri" w:hAnsi="Calibri"/>
          <w:color w:val="000000"/>
          <w:sz w:val="23"/>
        </w:rPr>
        <w:t>AP-15 Expected Resources – 91.220(c</w:t>
      </w:r>
      <w:proofErr w:type="gramStart"/>
      <w:r>
        <w:rPr>
          <w:rFonts w:ascii="Calibri" w:eastAsia="Calibri" w:hAnsi="Calibri"/>
          <w:color w:val="000000"/>
          <w:sz w:val="23"/>
        </w:rPr>
        <w:t>)(</w:t>
      </w:r>
      <w:proofErr w:type="gramEnd"/>
      <w:r>
        <w:rPr>
          <w:rFonts w:ascii="Calibri" w:eastAsia="Calibri" w:hAnsi="Calibri"/>
          <w:color w:val="000000"/>
          <w:sz w:val="23"/>
        </w:rPr>
        <w:t xml:space="preserve">1,2) </w:t>
      </w:r>
      <w:r>
        <w:rPr>
          <w:rFonts w:ascii="Calibri" w:eastAsia="Calibri" w:hAnsi="Calibri"/>
          <w:color w:val="000000"/>
          <w:sz w:val="23"/>
        </w:rPr>
        <w:tab/>
      </w:r>
      <w:r w:rsidR="00303E1E">
        <w:rPr>
          <w:rFonts w:ascii="Calibri" w:eastAsia="Calibri" w:hAnsi="Calibri"/>
          <w:color w:val="000000"/>
          <w:sz w:val="23"/>
        </w:rPr>
        <w:t>4</w:t>
      </w:r>
    </w:p>
    <w:p w14:paraId="0291933D" w14:textId="64D39ED9" w:rsidR="00E75D35" w:rsidRDefault="009833B5">
      <w:pPr>
        <w:tabs>
          <w:tab w:val="right" w:leader="dot" w:pos="9648"/>
        </w:tabs>
        <w:spacing w:before="279" w:line="229" w:lineRule="exact"/>
        <w:ind w:left="504"/>
        <w:jc w:val="both"/>
        <w:textAlignment w:val="baseline"/>
        <w:rPr>
          <w:rFonts w:ascii="Calibri" w:eastAsia="Calibri" w:hAnsi="Calibri"/>
          <w:color w:val="000000"/>
          <w:sz w:val="23"/>
        </w:rPr>
      </w:pPr>
      <w:r>
        <w:rPr>
          <w:rFonts w:ascii="Calibri" w:eastAsia="Calibri" w:hAnsi="Calibri"/>
          <w:color w:val="000000"/>
          <w:sz w:val="23"/>
        </w:rPr>
        <w:t>AP-2</w:t>
      </w:r>
      <w:r w:rsidR="00CB0FE8">
        <w:rPr>
          <w:rFonts w:ascii="Calibri" w:eastAsia="Calibri" w:hAnsi="Calibri"/>
          <w:color w:val="000000"/>
          <w:sz w:val="23"/>
        </w:rPr>
        <w:t>0</w:t>
      </w:r>
      <w:r>
        <w:rPr>
          <w:rFonts w:ascii="Calibri" w:eastAsia="Calibri" w:hAnsi="Calibri"/>
          <w:color w:val="000000"/>
          <w:sz w:val="23"/>
        </w:rPr>
        <w:t xml:space="preserve"> Annual Goals and Objectives</w:t>
      </w:r>
      <w:r>
        <w:rPr>
          <w:rFonts w:ascii="Calibri" w:eastAsia="Calibri" w:hAnsi="Calibri"/>
          <w:color w:val="000000"/>
          <w:sz w:val="23"/>
        </w:rPr>
        <w:tab/>
        <w:t>7</w:t>
      </w:r>
    </w:p>
    <w:p w14:paraId="25CA351F" w14:textId="77777777" w:rsidR="00E75D35" w:rsidRDefault="009833B5">
      <w:pPr>
        <w:tabs>
          <w:tab w:val="right" w:leader="dot" w:pos="9648"/>
        </w:tabs>
        <w:spacing w:before="280" w:line="229" w:lineRule="exact"/>
        <w:ind w:left="504"/>
        <w:jc w:val="both"/>
        <w:textAlignment w:val="baseline"/>
        <w:rPr>
          <w:rFonts w:ascii="Calibri" w:eastAsia="Calibri" w:hAnsi="Calibri"/>
          <w:color w:val="000000"/>
          <w:sz w:val="23"/>
        </w:rPr>
      </w:pPr>
      <w:r>
        <w:rPr>
          <w:rFonts w:ascii="Calibri" w:eastAsia="Calibri" w:hAnsi="Calibri"/>
          <w:color w:val="000000"/>
          <w:sz w:val="23"/>
        </w:rPr>
        <w:t>AP-35 Projects – 91.220(d)</w:t>
      </w:r>
      <w:r>
        <w:rPr>
          <w:rFonts w:ascii="Calibri" w:eastAsia="Calibri" w:hAnsi="Calibri"/>
          <w:color w:val="000000"/>
          <w:sz w:val="23"/>
        </w:rPr>
        <w:tab/>
        <w:t>9</w:t>
      </w:r>
    </w:p>
    <w:p w14:paraId="5964B550" w14:textId="2AE7DE71" w:rsidR="00E75D35" w:rsidRDefault="009833B5">
      <w:pPr>
        <w:tabs>
          <w:tab w:val="right" w:leader="dot" w:pos="9648"/>
        </w:tabs>
        <w:spacing w:before="280" w:line="229" w:lineRule="exact"/>
        <w:ind w:left="504"/>
        <w:jc w:val="both"/>
        <w:textAlignment w:val="baseline"/>
        <w:rPr>
          <w:rFonts w:ascii="Calibri" w:eastAsia="Calibri" w:hAnsi="Calibri"/>
          <w:color w:val="000000"/>
          <w:sz w:val="23"/>
        </w:rPr>
      </w:pPr>
      <w:r>
        <w:rPr>
          <w:rFonts w:ascii="Calibri" w:eastAsia="Calibri" w:hAnsi="Calibri"/>
          <w:color w:val="000000"/>
          <w:sz w:val="23"/>
        </w:rPr>
        <w:t>AP-50 Geographic Distribution – 91.220(f)</w:t>
      </w:r>
      <w:r>
        <w:rPr>
          <w:rFonts w:ascii="Calibri" w:eastAsia="Calibri" w:hAnsi="Calibri"/>
          <w:color w:val="000000"/>
          <w:sz w:val="23"/>
        </w:rPr>
        <w:tab/>
        <w:t>1</w:t>
      </w:r>
      <w:r w:rsidR="002B27B8">
        <w:rPr>
          <w:rFonts w:ascii="Calibri" w:eastAsia="Calibri" w:hAnsi="Calibri"/>
          <w:color w:val="000000"/>
          <w:sz w:val="23"/>
        </w:rPr>
        <w:t>4</w:t>
      </w:r>
    </w:p>
    <w:p w14:paraId="078CA0BF" w14:textId="5D376574" w:rsidR="00E75D35" w:rsidRPr="00B92C90" w:rsidRDefault="009833B5">
      <w:pPr>
        <w:tabs>
          <w:tab w:val="right" w:leader="dot" w:pos="9648"/>
        </w:tabs>
        <w:spacing w:before="280"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AP-55 Affordable Housing – 91.220(g)</w:t>
      </w:r>
      <w:r w:rsidRPr="00B92C90">
        <w:rPr>
          <w:rFonts w:ascii="Calibri" w:eastAsia="Calibri" w:hAnsi="Calibri"/>
          <w:color w:val="000000"/>
          <w:sz w:val="23"/>
          <w:szCs w:val="23"/>
        </w:rPr>
        <w:tab/>
        <w:t>1</w:t>
      </w:r>
      <w:r w:rsidR="002B27B8">
        <w:rPr>
          <w:rFonts w:ascii="Calibri" w:eastAsia="Calibri" w:hAnsi="Calibri"/>
          <w:color w:val="000000"/>
          <w:sz w:val="23"/>
          <w:szCs w:val="23"/>
        </w:rPr>
        <w:t>7</w:t>
      </w:r>
    </w:p>
    <w:p w14:paraId="38FF7B55" w14:textId="64CB1629" w:rsidR="00E75D35" w:rsidRPr="00B92C90" w:rsidRDefault="009833B5">
      <w:pPr>
        <w:tabs>
          <w:tab w:val="right" w:leader="dot" w:pos="9648"/>
        </w:tabs>
        <w:spacing w:before="279" w:line="230"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AP-60 Public Housing – 91.220(h)</w:t>
      </w:r>
      <w:r w:rsidRPr="00B92C90">
        <w:rPr>
          <w:rFonts w:ascii="Calibri" w:eastAsia="Calibri" w:hAnsi="Calibri"/>
          <w:color w:val="000000"/>
          <w:sz w:val="23"/>
          <w:szCs w:val="23"/>
        </w:rPr>
        <w:tab/>
        <w:t>1</w:t>
      </w:r>
      <w:r w:rsidR="002B27B8">
        <w:rPr>
          <w:rFonts w:ascii="Calibri" w:eastAsia="Calibri" w:hAnsi="Calibri"/>
          <w:color w:val="000000"/>
          <w:sz w:val="23"/>
          <w:szCs w:val="23"/>
        </w:rPr>
        <w:t>8</w:t>
      </w:r>
    </w:p>
    <w:p w14:paraId="3C2B2B58" w14:textId="01627E69" w:rsidR="00E75D35" w:rsidRPr="00B92C90" w:rsidRDefault="009833B5">
      <w:pPr>
        <w:tabs>
          <w:tab w:val="right" w:leader="dot" w:pos="9648"/>
        </w:tabs>
        <w:spacing w:before="279"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AP-65 Homeless and Other Special Needs Activities – 91.220(</w:t>
      </w:r>
      <w:proofErr w:type="spellStart"/>
      <w:r w:rsidRPr="00B92C90">
        <w:rPr>
          <w:rFonts w:ascii="Calibri" w:eastAsia="Calibri" w:hAnsi="Calibri"/>
          <w:color w:val="000000"/>
          <w:sz w:val="23"/>
          <w:szCs w:val="23"/>
        </w:rPr>
        <w:t>i</w:t>
      </w:r>
      <w:proofErr w:type="spellEnd"/>
      <w:r w:rsidRPr="00B92C90">
        <w:rPr>
          <w:rFonts w:ascii="Calibri" w:eastAsia="Calibri" w:hAnsi="Calibri"/>
          <w:color w:val="000000"/>
          <w:sz w:val="23"/>
          <w:szCs w:val="23"/>
        </w:rPr>
        <w:t>)</w:t>
      </w:r>
      <w:r w:rsidRPr="00B92C90">
        <w:rPr>
          <w:rFonts w:ascii="Calibri" w:eastAsia="Calibri" w:hAnsi="Calibri"/>
          <w:color w:val="000000"/>
          <w:sz w:val="23"/>
          <w:szCs w:val="23"/>
        </w:rPr>
        <w:tab/>
      </w:r>
      <w:r w:rsidR="002B27B8">
        <w:rPr>
          <w:rFonts w:ascii="Calibri" w:eastAsia="Calibri" w:hAnsi="Calibri"/>
          <w:color w:val="000000"/>
          <w:sz w:val="23"/>
          <w:szCs w:val="23"/>
        </w:rPr>
        <w:t>19</w:t>
      </w:r>
    </w:p>
    <w:p w14:paraId="5F2AA309" w14:textId="7C4826B1" w:rsidR="00E75D35" w:rsidRPr="00B92C90" w:rsidRDefault="009833B5">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AP-70 HOPWA Goals - 91.220 (l)(3)</w:t>
      </w:r>
      <w:r w:rsidRPr="00B92C90">
        <w:rPr>
          <w:rFonts w:ascii="Calibri" w:eastAsia="Calibri" w:hAnsi="Calibri"/>
          <w:color w:val="000000"/>
          <w:sz w:val="23"/>
          <w:szCs w:val="23"/>
        </w:rPr>
        <w:tab/>
      </w:r>
      <w:r w:rsidR="00CB0FE8">
        <w:rPr>
          <w:rFonts w:ascii="Calibri" w:eastAsia="Calibri" w:hAnsi="Calibri"/>
          <w:color w:val="000000"/>
          <w:sz w:val="23"/>
          <w:szCs w:val="23"/>
        </w:rPr>
        <w:t>2</w:t>
      </w:r>
      <w:r w:rsidR="002B27B8">
        <w:rPr>
          <w:rFonts w:ascii="Calibri" w:eastAsia="Calibri" w:hAnsi="Calibri"/>
          <w:color w:val="000000"/>
          <w:sz w:val="23"/>
          <w:szCs w:val="23"/>
        </w:rPr>
        <w:t>4</w:t>
      </w:r>
    </w:p>
    <w:p w14:paraId="01BD88D5" w14:textId="0636AB84" w:rsidR="00E75D35" w:rsidRPr="00B92C90" w:rsidRDefault="009833B5">
      <w:pPr>
        <w:tabs>
          <w:tab w:val="right" w:leader="dot" w:pos="9648"/>
        </w:tabs>
        <w:spacing w:before="284"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AP-75 Barriers to affordable housing – 91.220(j)</w:t>
      </w:r>
      <w:r w:rsidRPr="00B92C90">
        <w:rPr>
          <w:rFonts w:ascii="Calibri" w:eastAsia="Calibri" w:hAnsi="Calibri"/>
          <w:color w:val="000000"/>
          <w:sz w:val="23"/>
          <w:szCs w:val="23"/>
        </w:rPr>
        <w:tab/>
      </w:r>
      <w:r w:rsidR="00417322">
        <w:rPr>
          <w:rFonts w:ascii="Calibri" w:eastAsia="Calibri" w:hAnsi="Calibri"/>
          <w:color w:val="000000"/>
          <w:sz w:val="23"/>
          <w:szCs w:val="23"/>
        </w:rPr>
        <w:t>2</w:t>
      </w:r>
      <w:r w:rsidR="002B27B8">
        <w:rPr>
          <w:rFonts w:ascii="Calibri" w:eastAsia="Calibri" w:hAnsi="Calibri"/>
          <w:color w:val="000000"/>
          <w:sz w:val="23"/>
          <w:szCs w:val="23"/>
        </w:rPr>
        <w:t>5</w:t>
      </w:r>
    </w:p>
    <w:p w14:paraId="5F3710D2" w14:textId="1C8AA64A" w:rsidR="00E75D35" w:rsidRPr="00B92C90" w:rsidRDefault="009833B5">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AP-85 Other Actions – 91.220(k)</w:t>
      </w:r>
      <w:r w:rsidRPr="00B92C90">
        <w:rPr>
          <w:rFonts w:ascii="Calibri" w:eastAsia="Calibri" w:hAnsi="Calibri"/>
          <w:color w:val="000000"/>
          <w:sz w:val="23"/>
          <w:szCs w:val="23"/>
        </w:rPr>
        <w:tab/>
        <w:t>2</w:t>
      </w:r>
      <w:r w:rsidR="002B27B8">
        <w:rPr>
          <w:rFonts w:ascii="Calibri" w:eastAsia="Calibri" w:hAnsi="Calibri"/>
          <w:color w:val="000000"/>
          <w:sz w:val="23"/>
          <w:szCs w:val="23"/>
        </w:rPr>
        <w:t>7</w:t>
      </w:r>
    </w:p>
    <w:p w14:paraId="6A27D506" w14:textId="7A018EE8" w:rsidR="00090C59" w:rsidRPr="00B92C90" w:rsidRDefault="00090C59">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AP-90 Program Specific Requirements – 91.220(l</w:t>
      </w:r>
      <w:proofErr w:type="gramStart"/>
      <w:r w:rsidRPr="00B92C90">
        <w:rPr>
          <w:rFonts w:ascii="Calibri" w:eastAsia="Calibri" w:hAnsi="Calibri"/>
          <w:color w:val="000000"/>
          <w:sz w:val="23"/>
          <w:szCs w:val="23"/>
        </w:rPr>
        <w:t>)(</w:t>
      </w:r>
      <w:proofErr w:type="gramEnd"/>
      <w:r w:rsidRPr="00B92C90">
        <w:rPr>
          <w:rFonts w:ascii="Calibri" w:eastAsia="Calibri" w:hAnsi="Calibri"/>
          <w:color w:val="000000"/>
          <w:sz w:val="23"/>
          <w:szCs w:val="23"/>
        </w:rPr>
        <w:t xml:space="preserve">1,2,4) </w:t>
      </w:r>
      <w:bookmarkStart w:id="0" w:name="_Hlk76452791"/>
      <w:r w:rsidRPr="00B92C90">
        <w:rPr>
          <w:rFonts w:ascii="Calibri" w:eastAsia="Calibri" w:hAnsi="Calibri"/>
          <w:color w:val="000000"/>
          <w:sz w:val="23"/>
          <w:szCs w:val="23"/>
        </w:rPr>
        <w:tab/>
      </w:r>
      <w:bookmarkEnd w:id="0"/>
      <w:r w:rsidR="002B27B8">
        <w:rPr>
          <w:rFonts w:ascii="Calibri" w:eastAsia="Calibri" w:hAnsi="Calibri"/>
          <w:color w:val="000000"/>
          <w:sz w:val="23"/>
          <w:szCs w:val="23"/>
        </w:rPr>
        <w:t>31</w:t>
      </w:r>
    </w:p>
    <w:p w14:paraId="6ADF11F0" w14:textId="77777777" w:rsidR="00B92C90" w:rsidRPr="00B92C90" w:rsidRDefault="00B92C90" w:rsidP="00B92C90">
      <w:pPr>
        <w:pStyle w:val="Default"/>
        <w:rPr>
          <w:b/>
          <w:bCs/>
          <w:color w:val="006FC0"/>
          <w:sz w:val="23"/>
          <w:szCs w:val="23"/>
        </w:rPr>
      </w:pPr>
    </w:p>
    <w:p w14:paraId="0A56E512" w14:textId="65F45EA0" w:rsidR="00B92C90" w:rsidRPr="00B92C90" w:rsidRDefault="00B92C90" w:rsidP="00B92C90">
      <w:pPr>
        <w:pStyle w:val="Default"/>
        <w:rPr>
          <w:rFonts w:asciiTheme="minorHAnsi" w:hAnsiTheme="minorHAnsi" w:cstheme="minorHAnsi"/>
          <w:color w:val="auto"/>
          <w:sz w:val="23"/>
          <w:szCs w:val="23"/>
          <w:u w:val="single"/>
        </w:rPr>
      </w:pPr>
      <w:r w:rsidRPr="00B92C90">
        <w:rPr>
          <w:rFonts w:asciiTheme="minorHAnsi" w:hAnsiTheme="minorHAnsi" w:cstheme="minorHAnsi"/>
          <w:b/>
          <w:bCs/>
          <w:color w:val="auto"/>
          <w:sz w:val="23"/>
          <w:szCs w:val="23"/>
          <w:u w:val="single"/>
        </w:rPr>
        <w:t xml:space="preserve">Exhibits </w:t>
      </w:r>
    </w:p>
    <w:p w14:paraId="4FBB3EC6" w14:textId="77777777" w:rsidR="00B92C90" w:rsidRPr="00B92C90" w:rsidRDefault="00B92C90" w:rsidP="00B92C90">
      <w:pPr>
        <w:pStyle w:val="Default"/>
        <w:rPr>
          <w:rFonts w:asciiTheme="minorHAnsi" w:hAnsiTheme="minorHAnsi" w:cstheme="minorHAnsi"/>
          <w:b/>
          <w:bCs/>
          <w:color w:val="auto"/>
          <w:sz w:val="23"/>
          <w:szCs w:val="23"/>
        </w:rPr>
      </w:pPr>
    </w:p>
    <w:p w14:paraId="429E9E22" w14:textId="29D4472C" w:rsidR="00B92C90" w:rsidRPr="00B92C90" w:rsidRDefault="00B92C90" w:rsidP="00B92C90">
      <w:pPr>
        <w:pStyle w:val="Default"/>
        <w:rPr>
          <w:rFonts w:asciiTheme="minorHAnsi" w:hAnsiTheme="minorHAnsi" w:cstheme="minorHAnsi"/>
          <w:color w:val="auto"/>
          <w:sz w:val="23"/>
          <w:szCs w:val="23"/>
        </w:rPr>
      </w:pPr>
      <w:r w:rsidRPr="00B92C90">
        <w:rPr>
          <w:rFonts w:asciiTheme="minorHAnsi" w:hAnsiTheme="minorHAnsi" w:cstheme="minorHAnsi"/>
          <w:b/>
          <w:bCs/>
          <w:color w:val="auto"/>
          <w:sz w:val="23"/>
          <w:szCs w:val="23"/>
        </w:rPr>
        <w:t xml:space="preserve">Exhibit A - </w:t>
      </w:r>
      <w:r w:rsidRPr="00B92C90">
        <w:rPr>
          <w:rFonts w:asciiTheme="minorHAnsi" w:hAnsiTheme="minorHAnsi" w:cstheme="minorHAnsi"/>
          <w:color w:val="auto"/>
          <w:sz w:val="23"/>
          <w:szCs w:val="23"/>
        </w:rPr>
        <w:t xml:space="preserve">Citizen Participation Comments </w:t>
      </w:r>
    </w:p>
    <w:p w14:paraId="68558A8D" w14:textId="5A2559D6" w:rsidR="00575B4A" w:rsidRPr="00B92C90" w:rsidRDefault="00B92C90" w:rsidP="00B92C90">
      <w:pPr>
        <w:tabs>
          <w:tab w:val="right" w:leader="dot" w:pos="9648"/>
        </w:tabs>
        <w:spacing w:before="280" w:line="225" w:lineRule="exact"/>
        <w:jc w:val="both"/>
        <w:textAlignment w:val="baseline"/>
        <w:rPr>
          <w:rFonts w:asciiTheme="minorHAnsi" w:eastAsia="Calibri" w:hAnsiTheme="minorHAnsi" w:cstheme="minorHAnsi"/>
          <w:sz w:val="23"/>
          <w:szCs w:val="23"/>
        </w:rPr>
      </w:pPr>
      <w:r w:rsidRPr="00B92C90">
        <w:rPr>
          <w:rFonts w:asciiTheme="minorHAnsi" w:hAnsiTheme="minorHAnsi" w:cstheme="minorHAnsi"/>
          <w:b/>
          <w:bCs/>
          <w:sz w:val="23"/>
          <w:szCs w:val="23"/>
        </w:rPr>
        <w:t xml:space="preserve">Exhibit B - </w:t>
      </w:r>
      <w:r w:rsidRPr="00B92C90">
        <w:rPr>
          <w:rFonts w:asciiTheme="minorHAnsi" w:hAnsiTheme="minorHAnsi" w:cstheme="minorHAnsi"/>
          <w:sz w:val="23"/>
          <w:szCs w:val="23"/>
        </w:rPr>
        <w:t>SF-424's and Certifications</w:t>
      </w:r>
    </w:p>
    <w:p w14:paraId="6D0A5544" w14:textId="09D24E11" w:rsidR="00090C59" w:rsidRPr="00B92C90" w:rsidRDefault="00090C59" w:rsidP="00090C59">
      <w:pPr>
        <w:tabs>
          <w:tab w:val="left" w:pos="8765"/>
        </w:tabs>
        <w:spacing w:before="283" w:after="5601" w:line="230" w:lineRule="exact"/>
      </w:pPr>
      <w:r w:rsidRPr="00B92C90">
        <w:rPr>
          <w:rFonts w:ascii="Calibri" w:eastAsia="Calibri" w:hAnsi="Calibri"/>
          <w:sz w:val="23"/>
        </w:rPr>
        <w:tab/>
      </w:r>
    </w:p>
    <w:p w14:paraId="6712B848" w14:textId="50BC90C2" w:rsidR="00090C59" w:rsidRPr="00090C59" w:rsidRDefault="00090C59" w:rsidP="00090C59">
      <w:pPr>
        <w:sectPr w:rsidR="00090C59" w:rsidRPr="00090C59">
          <w:pgSz w:w="12240" w:h="15840"/>
          <w:pgMar w:top="1420" w:right="1297" w:bottom="804" w:left="1123" w:header="720" w:footer="720" w:gutter="0"/>
          <w:cols w:space="720"/>
        </w:sectPr>
      </w:pPr>
    </w:p>
    <w:p w14:paraId="76D870E2" w14:textId="77777777" w:rsidR="00E75D35" w:rsidRDefault="009833B5">
      <w:pPr>
        <w:spacing w:before="64" w:line="442" w:lineRule="exact"/>
        <w:ind w:left="216"/>
        <w:textAlignment w:val="baseline"/>
        <w:rPr>
          <w:rFonts w:ascii="Calibri" w:eastAsia="Calibri" w:hAnsi="Calibri"/>
          <w:b/>
          <w:color w:val="006FC0"/>
          <w:spacing w:val="-1"/>
          <w:sz w:val="40"/>
        </w:rPr>
      </w:pPr>
      <w:r>
        <w:rPr>
          <w:rFonts w:ascii="Calibri" w:eastAsia="Calibri" w:hAnsi="Calibri"/>
          <w:b/>
          <w:color w:val="006FC0"/>
          <w:spacing w:val="-1"/>
          <w:sz w:val="40"/>
        </w:rPr>
        <w:lastRenderedPageBreak/>
        <w:t>Annual Action Plan</w:t>
      </w:r>
    </w:p>
    <w:p w14:paraId="080A17DA" w14:textId="77777777" w:rsidR="00CB0FE8" w:rsidRPr="00CB0FE8" w:rsidRDefault="00CB0FE8" w:rsidP="00CB0FE8">
      <w:pPr>
        <w:pStyle w:val="Heading2"/>
        <w:ind w:firstLine="216"/>
        <w:rPr>
          <w:rFonts w:ascii="Calibri" w:hAnsi="Calibri"/>
          <w:i w:val="0"/>
          <w:color w:val="4472C4" w:themeColor="accent1"/>
        </w:rPr>
      </w:pPr>
      <w:r w:rsidRPr="00CB0FE8">
        <w:rPr>
          <w:rFonts w:ascii="Calibri" w:hAnsi="Calibri"/>
          <w:i w:val="0"/>
          <w:color w:val="4472C4" w:themeColor="accent1"/>
        </w:rPr>
        <w:t>AP-05 Executive Summary - 24 CFR 91.200(c), 91.220(b)</w:t>
      </w:r>
    </w:p>
    <w:p w14:paraId="686F7AE5" w14:textId="4FD2B512" w:rsidR="00E75D35" w:rsidRDefault="009833B5">
      <w:pPr>
        <w:spacing w:before="164" w:line="408" w:lineRule="exact"/>
        <w:ind w:left="216"/>
        <w:textAlignment w:val="baseline"/>
        <w:rPr>
          <w:rFonts w:ascii="Calibri" w:eastAsia="Calibri" w:hAnsi="Calibri"/>
          <w:b/>
          <w:color w:val="006FC0"/>
          <w:sz w:val="28"/>
        </w:rPr>
      </w:pPr>
      <w:r w:rsidRPr="68C5DB6A">
        <w:rPr>
          <w:rFonts w:ascii="Calibri" w:eastAsia="Calibri" w:hAnsi="Calibri"/>
          <w:b/>
          <w:color w:val="404040" w:themeColor="text1" w:themeTint="BF"/>
          <w:sz w:val="24"/>
          <w:szCs w:val="24"/>
        </w:rPr>
        <w:t>Introduction</w:t>
      </w:r>
    </w:p>
    <w:p w14:paraId="29020233"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The City of West Palm Beach’s Department of Housing and Community Development’s mission is to assure quality of life for its residents through the development of housing, social, and economic opportunities. The Department is committed to high standards of customer service in the administration and delivery of programs that are collaborative, innovative, and sustainable. </w:t>
      </w:r>
    </w:p>
    <w:p w14:paraId="4D1B38D1" w14:textId="1881C086"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Creating opportunities that will support and empower low-income </w:t>
      </w:r>
      <w:r w:rsidR="00D42A7F" w:rsidRPr="00222AA2">
        <w:rPr>
          <w:rFonts w:ascii="Calibri" w:eastAsia="Calibri" w:hAnsi="Calibri"/>
          <w:color w:val="404040" w:themeColor="text1" w:themeTint="BF"/>
          <w:sz w:val="20"/>
          <w:szCs w:val="20"/>
        </w:rPr>
        <w:t>households</w:t>
      </w:r>
      <w:r w:rsidRPr="00222AA2">
        <w:rPr>
          <w:rFonts w:ascii="Calibri" w:eastAsia="Calibri" w:hAnsi="Calibri"/>
          <w:color w:val="404040" w:themeColor="text1" w:themeTint="BF"/>
          <w:sz w:val="20"/>
          <w:szCs w:val="20"/>
        </w:rPr>
        <w:t xml:space="preserve"> and neighborhoods requires a multifaceted and comprehensive approach. The City of West Palm Beach has determined that in order to maximize the production of affordable housing, economic development, and the provision of services</w:t>
      </w:r>
      <w:r w:rsidR="005D1A9B">
        <w:rPr>
          <w:rFonts w:ascii="Calibri" w:eastAsia="Calibri" w:hAnsi="Calibri"/>
          <w:color w:val="404040" w:themeColor="text1" w:themeTint="BF"/>
          <w:sz w:val="20"/>
          <w:szCs w:val="20"/>
        </w:rPr>
        <w:t xml:space="preserve"> and public infrastructure and facilities</w:t>
      </w:r>
      <w:r w:rsidRPr="00222AA2">
        <w:rPr>
          <w:rFonts w:ascii="Calibri" w:eastAsia="Calibri" w:hAnsi="Calibri"/>
          <w:color w:val="404040" w:themeColor="text1" w:themeTint="BF"/>
          <w:sz w:val="20"/>
          <w:szCs w:val="20"/>
        </w:rPr>
        <w:t xml:space="preserve"> to its residents, it must commit to a variety of public/private initiatives and work towards integrative goals that focus on leveraging strategies both internally and across multiple City departments. </w:t>
      </w:r>
    </w:p>
    <w:p w14:paraId="285F7F0C" w14:textId="74ACD5C4"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As an entitlement community receiving U.S. Department of Housing and Urban Development (HUD) formula program funds, the City of West Palm Beach is required to submit a Five-Year Consolidated Plan that serves as the planning tool outlining the jurisdiction’s housing and community development needs. The Consolidated Plan is carried out through</w:t>
      </w:r>
      <w:r w:rsidR="005D1A9B">
        <w:rPr>
          <w:rFonts w:ascii="Calibri" w:eastAsia="Calibri" w:hAnsi="Calibri"/>
          <w:color w:val="404040" w:themeColor="text1" w:themeTint="BF"/>
          <w:sz w:val="20"/>
          <w:szCs w:val="20"/>
        </w:rPr>
        <w:t xml:space="preserve"> annual</w:t>
      </w:r>
      <w:r w:rsidRPr="00222AA2">
        <w:rPr>
          <w:rFonts w:ascii="Calibri" w:eastAsia="Calibri" w:hAnsi="Calibri"/>
          <w:color w:val="404040" w:themeColor="text1" w:themeTint="BF"/>
          <w:sz w:val="20"/>
          <w:szCs w:val="20"/>
        </w:rPr>
        <w:t xml:space="preserve"> Action Plans which provide a concise summary of the </w:t>
      </w:r>
      <w:r w:rsidR="005D1A9B">
        <w:rPr>
          <w:rFonts w:ascii="Calibri" w:eastAsia="Calibri" w:hAnsi="Calibri"/>
          <w:color w:val="404040" w:themeColor="text1" w:themeTint="BF"/>
          <w:sz w:val="20"/>
          <w:szCs w:val="20"/>
        </w:rPr>
        <w:t xml:space="preserve">fiscal year’s </w:t>
      </w:r>
      <w:r w:rsidRPr="00222AA2">
        <w:rPr>
          <w:rFonts w:ascii="Calibri" w:eastAsia="Calibri" w:hAnsi="Calibri"/>
          <w:color w:val="404040" w:themeColor="text1" w:themeTint="BF"/>
          <w:sz w:val="20"/>
          <w:szCs w:val="20"/>
        </w:rPr>
        <w:t xml:space="preserve">activities, and specific federal and non-federal resources that will be used each year to develop strong, sustainable, and inclusive communities. </w:t>
      </w:r>
    </w:p>
    <w:p w14:paraId="7299B005" w14:textId="4DC4C6DE" w:rsid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The participation of City residents, community stakeholders, and guidance of public employees enriched the planning process for this Action Plan and allowed the City to achieve a common vision and strategy for investments of annual allocations of Community Development Block Grant (CDBG), HOME Investment Partnerships Program (HOME), and Housing Opportunities for Persons with AIDS (HOPWA) program </w:t>
      </w:r>
      <w:r w:rsidR="00D42A7F" w:rsidRPr="00222AA2">
        <w:rPr>
          <w:rFonts w:ascii="Calibri" w:eastAsia="Calibri" w:hAnsi="Calibri"/>
          <w:color w:val="404040" w:themeColor="text1" w:themeTint="BF"/>
          <w:sz w:val="20"/>
          <w:szCs w:val="20"/>
        </w:rPr>
        <w:t>funds.</w:t>
      </w:r>
      <w:r w:rsidR="00EA5B1B">
        <w:rPr>
          <w:rFonts w:ascii="Calibri" w:eastAsia="Calibri" w:hAnsi="Calibri"/>
          <w:color w:val="404040" w:themeColor="text1" w:themeTint="BF"/>
          <w:sz w:val="20"/>
          <w:szCs w:val="20"/>
        </w:rPr>
        <w:t xml:space="preserve"> </w:t>
      </w:r>
    </w:p>
    <w:p w14:paraId="0D02A6A8" w14:textId="65C50944" w:rsid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The Annual Action Plan is the application for receipt of federal funds and identifies project</w:t>
      </w:r>
      <w:r w:rsidR="00D42A7F">
        <w:rPr>
          <w:rFonts w:ascii="Calibri" w:eastAsia="Calibri" w:hAnsi="Calibri"/>
          <w:color w:val="404040" w:themeColor="text1" w:themeTint="BF"/>
          <w:sz w:val="20"/>
          <w:szCs w:val="20"/>
        </w:rPr>
        <w:t>s</w:t>
      </w:r>
      <w:r w:rsidRPr="00222AA2">
        <w:rPr>
          <w:rFonts w:ascii="Calibri" w:eastAsia="Calibri" w:hAnsi="Calibri"/>
          <w:color w:val="404040" w:themeColor="text1" w:themeTint="BF"/>
          <w:sz w:val="20"/>
          <w:szCs w:val="20"/>
        </w:rPr>
        <w:t xml:space="preserve"> and activities to be undertaken during the program year, October 1, 2</w:t>
      </w:r>
      <w:r>
        <w:rPr>
          <w:rFonts w:ascii="Calibri" w:eastAsia="Calibri" w:hAnsi="Calibri"/>
          <w:color w:val="404040" w:themeColor="text1" w:themeTint="BF"/>
          <w:sz w:val="20"/>
          <w:szCs w:val="20"/>
        </w:rPr>
        <w:t>02</w:t>
      </w:r>
      <w:r w:rsidR="00054E2A">
        <w:rPr>
          <w:rFonts w:ascii="Calibri" w:eastAsia="Calibri" w:hAnsi="Calibri"/>
          <w:color w:val="404040" w:themeColor="text1" w:themeTint="BF"/>
          <w:sz w:val="20"/>
          <w:szCs w:val="20"/>
        </w:rPr>
        <w:t>3</w:t>
      </w:r>
      <w:r w:rsidRPr="00222AA2">
        <w:rPr>
          <w:rFonts w:ascii="Calibri" w:eastAsia="Calibri" w:hAnsi="Calibri"/>
          <w:color w:val="404040" w:themeColor="text1" w:themeTint="BF"/>
          <w:sz w:val="20"/>
          <w:szCs w:val="20"/>
        </w:rPr>
        <w:t xml:space="preserve"> – September 30, </w:t>
      </w:r>
      <w:r>
        <w:rPr>
          <w:rFonts w:ascii="Calibri" w:eastAsia="Calibri" w:hAnsi="Calibri"/>
          <w:color w:val="404040" w:themeColor="text1" w:themeTint="BF"/>
          <w:sz w:val="20"/>
          <w:szCs w:val="20"/>
        </w:rPr>
        <w:t>202</w:t>
      </w:r>
      <w:r w:rsidR="00054E2A">
        <w:rPr>
          <w:rFonts w:ascii="Calibri" w:eastAsia="Calibri" w:hAnsi="Calibri"/>
          <w:color w:val="404040" w:themeColor="text1" w:themeTint="BF"/>
          <w:sz w:val="20"/>
          <w:szCs w:val="20"/>
        </w:rPr>
        <w:t>4</w:t>
      </w:r>
      <w:r>
        <w:rPr>
          <w:rFonts w:ascii="Calibri" w:eastAsia="Calibri" w:hAnsi="Calibri"/>
          <w:color w:val="404040" w:themeColor="text1" w:themeTint="BF"/>
          <w:sz w:val="20"/>
          <w:szCs w:val="20"/>
        </w:rPr>
        <w:t>.</w:t>
      </w:r>
      <w:r w:rsidRPr="00222AA2">
        <w:rPr>
          <w:rFonts w:ascii="Calibri" w:eastAsia="Calibri" w:hAnsi="Calibri"/>
          <w:color w:val="404040" w:themeColor="text1" w:themeTint="BF"/>
          <w:sz w:val="20"/>
          <w:szCs w:val="20"/>
        </w:rPr>
        <w:t xml:space="preserve"> These project</w:t>
      </w:r>
      <w:r w:rsidR="00D42A7F">
        <w:rPr>
          <w:rFonts w:ascii="Calibri" w:eastAsia="Calibri" w:hAnsi="Calibri"/>
          <w:color w:val="404040" w:themeColor="text1" w:themeTint="BF"/>
          <w:sz w:val="20"/>
          <w:szCs w:val="20"/>
        </w:rPr>
        <w:t>s</w:t>
      </w:r>
      <w:r w:rsidRPr="00222AA2">
        <w:rPr>
          <w:rFonts w:ascii="Calibri" w:eastAsia="Calibri" w:hAnsi="Calibri"/>
          <w:color w:val="404040" w:themeColor="text1" w:themeTint="BF"/>
          <w:sz w:val="20"/>
          <w:szCs w:val="20"/>
        </w:rPr>
        <w:t xml:space="preserve"> and activities are established based on the priorities identified in the 20</w:t>
      </w:r>
      <w:r w:rsidR="00EA5B1B">
        <w:rPr>
          <w:rFonts w:ascii="Calibri" w:eastAsia="Calibri" w:hAnsi="Calibri"/>
          <w:color w:val="404040" w:themeColor="text1" w:themeTint="BF"/>
          <w:sz w:val="20"/>
          <w:szCs w:val="20"/>
        </w:rPr>
        <w:t>20</w:t>
      </w:r>
      <w:r w:rsidRPr="00222AA2">
        <w:rPr>
          <w:rFonts w:ascii="Calibri" w:eastAsia="Calibri" w:hAnsi="Calibri"/>
          <w:color w:val="404040" w:themeColor="text1" w:themeTint="BF"/>
          <w:sz w:val="20"/>
          <w:szCs w:val="20"/>
        </w:rPr>
        <w:t>-202</w:t>
      </w:r>
      <w:r w:rsidR="00EA5B1B">
        <w:rPr>
          <w:rFonts w:ascii="Calibri" w:eastAsia="Calibri" w:hAnsi="Calibri"/>
          <w:color w:val="404040" w:themeColor="text1" w:themeTint="BF"/>
          <w:sz w:val="20"/>
          <w:szCs w:val="20"/>
        </w:rPr>
        <w:t>4</w:t>
      </w:r>
      <w:r w:rsidRPr="00222AA2">
        <w:rPr>
          <w:rFonts w:ascii="Calibri" w:eastAsia="Calibri" w:hAnsi="Calibri"/>
          <w:color w:val="404040" w:themeColor="text1" w:themeTint="BF"/>
          <w:sz w:val="20"/>
          <w:szCs w:val="20"/>
        </w:rPr>
        <w:t xml:space="preserve"> Consolidated Plan. </w:t>
      </w:r>
    </w:p>
    <w:p w14:paraId="185FEF44"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p>
    <w:p w14:paraId="39C031CE" w14:textId="23E945A8"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Pr>
          <w:rFonts w:ascii="Calibri" w:eastAsia="Calibri" w:hAnsi="Calibri"/>
          <w:b/>
          <w:bCs/>
          <w:color w:val="404040" w:themeColor="text1" w:themeTint="BF"/>
          <w:sz w:val="20"/>
          <w:szCs w:val="20"/>
        </w:rPr>
        <w:t>202</w:t>
      </w:r>
      <w:r w:rsidR="00054E2A">
        <w:rPr>
          <w:rFonts w:ascii="Calibri" w:eastAsia="Calibri" w:hAnsi="Calibri"/>
          <w:b/>
          <w:bCs/>
          <w:color w:val="404040" w:themeColor="text1" w:themeTint="BF"/>
          <w:sz w:val="20"/>
          <w:szCs w:val="20"/>
        </w:rPr>
        <w:t>3</w:t>
      </w:r>
      <w:r w:rsidRPr="00222AA2">
        <w:rPr>
          <w:rFonts w:ascii="Calibri" w:eastAsia="Calibri" w:hAnsi="Calibri"/>
          <w:b/>
          <w:bCs/>
          <w:color w:val="404040" w:themeColor="text1" w:themeTint="BF"/>
          <w:sz w:val="20"/>
          <w:szCs w:val="20"/>
        </w:rPr>
        <w:t xml:space="preserve"> Action Plan Public Contact Information </w:t>
      </w:r>
    </w:p>
    <w:p w14:paraId="1D437D36" w14:textId="3D742093"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Pr>
          <w:rFonts w:ascii="Calibri" w:eastAsia="Calibri" w:hAnsi="Calibri"/>
          <w:color w:val="404040" w:themeColor="text1" w:themeTint="BF"/>
          <w:sz w:val="20"/>
          <w:szCs w:val="20"/>
        </w:rPr>
        <w:t>Jennifer Ferriol,</w:t>
      </w:r>
      <w:r w:rsidRPr="00222AA2">
        <w:rPr>
          <w:rFonts w:ascii="Calibri" w:eastAsia="Calibri" w:hAnsi="Calibri"/>
          <w:color w:val="404040" w:themeColor="text1" w:themeTint="BF"/>
          <w:sz w:val="20"/>
          <w:szCs w:val="20"/>
        </w:rPr>
        <w:t xml:space="preserve"> Director </w:t>
      </w:r>
    </w:p>
    <w:p w14:paraId="41273E22"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Housing and Community Development </w:t>
      </w:r>
    </w:p>
    <w:p w14:paraId="19877D10"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401 Clematis Street, Third Floor, West Palm Beach, FL 33401 </w:t>
      </w:r>
    </w:p>
    <w:p w14:paraId="17CA9982" w14:textId="67124A6C" w:rsidR="00E75D35"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(561) 822-1250 / JFerriol@wpb.org </w:t>
      </w:r>
    </w:p>
    <w:p w14:paraId="526FBC6F" w14:textId="77777777" w:rsidR="00E75D35" w:rsidRDefault="00E75D35">
      <w:pPr>
        <w:spacing w:before="64" w:after="8635" w:line="341" w:lineRule="exact"/>
        <w:sectPr w:rsidR="00E75D35">
          <w:pgSz w:w="12240" w:h="15840"/>
          <w:pgMar w:top="1420" w:right="1217" w:bottom="804" w:left="1203" w:header="720" w:footer="720" w:gutter="0"/>
          <w:cols w:space="720"/>
        </w:sectPr>
      </w:pPr>
    </w:p>
    <w:p w14:paraId="12DEE5DD" w14:textId="77777777" w:rsidR="00E75D35" w:rsidRDefault="00E75D35">
      <w:pPr>
        <w:sectPr w:rsidR="00E75D35">
          <w:type w:val="continuous"/>
          <w:pgSz w:w="12240" w:h="15840"/>
          <w:pgMar w:top="1420" w:right="1299" w:bottom="804" w:left="1121" w:header="720" w:footer="720" w:gutter="0"/>
          <w:cols w:space="720"/>
        </w:sectPr>
      </w:pPr>
    </w:p>
    <w:p w14:paraId="6D70BB87" w14:textId="18D7217B" w:rsidR="00CB0FE8" w:rsidRDefault="00CB0FE8" w:rsidP="00CB0FE8">
      <w:pPr>
        <w:spacing w:before="44" w:after="307" w:line="245" w:lineRule="exact"/>
        <w:textAlignment w:val="baseline"/>
        <w:rPr>
          <w:rFonts w:ascii="Calibri" w:eastAsia="Calibri" w:hAnsi="Calibri"/>
          <w:b/>
          <w:color w:val="404040"/>
          <w:sz w:val="24"/>
        </w:rPr>
      </w:pPr>
      <w:r w:rsidRPr="68C5DB6A">
        <w:rPr>
          <w:rFonts w:ascii="Calibri" w:eastAsia="Calibri" w:hAnsi="Calibri"/>
          <w:b/>
          <w:color w:val="006FC0"/>
          <w:sz w:val="28"/>
          <w:szCs w:val="28"/>
        </w:rPr>
        <w:lastRenderedPageBreak/>
        <w:t>AP-15 Expected Resources – 91.220(c</w:t>
      </w:r>
      <w:proofErr w:type="gramStart"/>
      <w:r w:rsidRPr="68C5DB6A">
        <w:rPr>
          <w:rFonts w:ascii="Calibri" w:eastAsia="Calibri" w:hAnsi="Calibri"/>
          <w:b/>
          <w:color w:val="006FC0"/>
          <w:sz w:val="28"/>
          <w:szCs w:val="28"/>
        </w:rPr>
        <w:t>)(</w:t>
      </w:r>
      <w:proofErr w:type="gramEnd"/>
      <w:r w:rsidRPr="68C5DB6A">
        <w:rPr>
          <w:rFonts w:ascii="Calibri" w:eastAsia="Calibri" w:hAnsi="Calibri"/>
          <w:b/>
          <w:color w:val="006FC0"/>
          <w:sz w:val="28"/>
          <w:szCs w:val="28"/>
        </w:rPr>
        <w:t>1,2)</w:t>
      </w:r>
    </w:p>
    <w:p w14:paraId="0C24F8B9" w14:textId="39AE43ED" w:rsidR="00E75D35" w:rsidRDefault="009833B5">
      <w:pPr>
        <w:spacing w:before="44" w:after="307" w:line="245" w:lineRule="exact"/>
        <w:ind w:left="288"/>
        <w:textAlignment w:val="baseline"/>
        <w:rPr>
          <w:rFonts w:ascii="Calibri" w:eastAsia="Calibri" w:hAnsi="Calibri"/>
          <w:b/>
          <w:color w:val="404040"/>
          <w:sz w:val="24"/>
        </w:rPr>
      </w:pPr>
      <w:r w:rsidRPr="004A3A8E">
        <w:rPr>
          <w:rFonts w:ascii="Calibri" w:eastAsia="Calibri" w:hAnsi="Calibri"/>
          <w:b/>
          <w:color w:val="404040"/>
          <w:sz w:val="24"/>
        </w:rPr>
        <w:t>Anticipated Resources</w:t>
      </w:r>
    </w:p>
    <w:tbl>
      <w:tblPr>
        <w:tblStyle w:val="TableGrid"/>
        <w:tblW w:w="10098" w:type="dxa"/>
        <w:tblLayout w:type="fixed"/>
        <w:tblLook w:val="04A0" w:firstRow="1" w:lastRow="0" w:firstColumn="1" w:lastColumn="0" w:noHBand="0" w:noVBand="1"/>
      </w:tblPr>
      <w:tblGrid>
        <w:gridCol w:w="1008"/>
        <w:gridCol w:w="810"/>
        <w:gridCol w:w="2250"/>
        <w:gridCol w:w="1170"/>
        <w:gridCol w:w="1080"/>
        <w:gridCol w:w="1170"/>
        <w:gridCol w:w="1170"/>
        <w:gridCol w:w="1440"/>
      </w:tblGrid>
      <w:tr w:rsidR="00837105" w:rsidRPr="00837105" w14:paraId="7C5FBA6E" w14:textId="77777777" w:rsidTr="00FC2567">
        <w:trPr>
          <w:trHeight w:val="530"/>
        </w:trPr>
        <w:tc>
          <w:tcPr>
            <w:tcW w:w="1008" w:type="dxa"/>
            <w:vMerge w:val="restart"/>
            <w:shd w:val="clear" w:color="auto" w:fill="0070C0"/>
          </w:tcPr>
          <w:p w14:paraId="527821F9" w14:textId="77777777" w:rsidR="00837105" w:rsidRPr="00837105" w:rsidRDefault="00837105" w:rsidP="00837105">
            <w:pPr>
              <w:rPr>
                <w:b/>
                <w:bCs/>
                <w:color w:val="FFFFFF" w:themeColor="background1"/>
                <w:sz w:val="20"/>
                <w:szCs w:val="20"/>
              </w:rPr>
            </w:pPr>
            <w:r w:rsidRPr="00837105">
              <w:rPr>
                <w:b/>
                <w:bCs/>
                <w:color w:val="FFFFFF" w:themeColor="background1"/>
                <w:sz w:val="20"/>
                <w:szCs w:val="20"/>
              </w:rPr>
              <w:t>Program</w:t>
            </w:r>
          </w:p>
        </w:tc>
        <w:tc>
          <w:tcPr>
            <w:tcW w:w="810" w:type="dxa"/>
            <w:vMerge w:val="restart"/>
            <w:shd w:val="clear" w:color="auto" w:fill="0070C0"/>
          </w:tcPr>
          <w:p w14:paraId="65BC4138"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Source of Funds</w:t>
            </w:r>
          </w:p>
        </w:tc>
        <w:tc>
          <w:tcPr>
            <w:tcW w:w="2250" w:type="dxa"/>
            <w:vMerge w:val="restart"/>
            <w:shd w:val="clear" w:color="auto" w:fill="0070C0"/>
          </w:tcPr>
          <w:p w14:paraId="021EF38A"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Uses of Funds</w:t>
            </w:r>
          </w:p>
        </w:tc>
        <w:tc>
          <w:tcPr>
            <w:tcW w:w="4590" w:type="dxa"/>
            <w:gridSpan w:val="4"/>
            <w:shd w:val="clear" w:color="auto" w:fill="0070C0"/>
          </w:tcPr>
          <w:p w14:paraId="7871A1B6" w14:textId="0900DB9E"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 xml:space="preserve">Expected Amount Available </w:t>
            </w:r>
            <w:r w:rsidR="005C31DB">
              <w:rPr>
                <w:b/>
                <w:bCs/>
                <w:color w:val="FFFFFF" w:themeColor="background1"/>
                <w:sz w:val="20"/>
                <w:szCs w:val="20"/>
              </w:rPr>
              <w:t xml:space="preserve">- </w:t>
            </w:r>
            <w:r w:rsidRPr="00837105">
              <w:rPr>
                <w:b/>
                <w:bCs/>
                <w:color w:val="FFFFFF" w:themeColor="background1"/>
                <w:sz w:val="20"/>
                <w:szCs w:val="20"/>
              </w:rPr>
              <w:t xml:space="preserve">Year </w:t>
            </w:r>
            <w:r w:rsidR="00054E2A">
              <w:rPr>
                <w:b/>
                <w:bCs/>
                <w:color w:val="FFFFFF" w:themeColor="background1"/>
                <w:sz w:val="20"/>
                <w:szCs w:val="20"/>
              </w:rPr>
              <w:t>4</w:t>
            </w:r>
          </w:p>
        </w:tc>
        <w:tc>
          <w:tcPr>
            <w:tcW w:w="1440" w:type="dxa"/>
            <w:vMerge w:val="restart"/>
            <w:shd w:val="clear" w:color="auto" w:fill="0070C0"/>
          </w:tcPr>
          <w:p w14:paraId="3A55C63F" w14:textId="4559708F"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Expected A</w:t>
            </w:r>
            <w:r w:rsidR="001E36DD">
              <w:rPr>
                <w:b/>
                <w:bCs/>
                <w:color w:val="FFFFFF" w:themeColor="background1"/>
                <w:sz w:val="20"/>
                <w:szCs w:val="20"/>
              </w:rPr>
              <w:t>vailable</w:t>
            </w:r>
            <w:r w:rsidRPr="00837105">
              <w:rPr>
                <w:b/>
                <w:bCs/>
                <w:color w:val="FFFFFF" w:themeColor="background1"/>
                <w:sz w:val="20"/>
                <w:szCs w:val="20"/>
              </w:rPr>
              <w:t xml:space="preserve"> A</w:t>
            </w:r>
            <w:r w:rsidR="001E36DD">
              <w:rPr>
                <w:b/>
                <w:bCs/>
                <w:color w:val="FFFFFF" w:themeColor="background1"/>
                <w:sz w:val="20"/>
                <w:szCs w:val="20"/>
              </w:rPr>
              <w:t>mount</w:t>
            </w:r>
            <w:r w:rsidRPr="00837105">
              <w:rPr>
                <w:b/>
                <w:bCs/>
                <w:color w:val="FFFFFF" w:themeColor="background1"/>
                <w:sz w:val="20"/>
                <w:szCs w:val="20"/>
              </w:rPr>
              <w:t xml:space="preserve"> Remain</w:t>
            </w:r>
            <w:r w:rsidR="001E36DD">
              <w:rPr>
                <w:b/>
                <w:bCs/>
                <w:color w:val="FFFFFF" w:themeColor="background1"/>
                <w:sz w:val="20"/>
                <w:szCs w:val="20"/>
              </w:rPr>
              <w:t xml:space="preserve">ing </w:t>
            </w:r>
            <w:r w:rsidR="008C6326">
              <w:rPr>
                <w:b/>
                <w:bCs/>
                <w:color w:val="FFFFFF" w:themeColor="background1"/>
                <w:sz w:val="20"/>
                <w:szCs w:val="20"/>
              </w:rPr>
              <w:t>U</w:t>
            </w:r>
            <w:r w:rsidR="001E36DD">
              <w:rPr>
                <w:b/>
                <w:bCs/>
                <w:color w:val="FFFFFF" w:themeColor="background1"/>
                <w:sz w:val="20"/>
                <w:szCs w:val="20"/>
              </w:rPr>
              <w:t>nder</w:t>
            </w:r>
            <w:r w:rsidRPr="00837105">
              <w:rPr>
                <w:b/>
                <w:bCs/>
                <w:color w:val="FFFFFF" w:themeColor="background1"/>
                <w:sz w:val="20"/>
                <w:szCs w:val="20"/>
              </w:rPr>
              <w:t xml:space="preserve"> Con Plan</w:t>
            </w:r>
            <w:r w:rsidR="008C6326">
              <w:rPr>
                <w:b/>
                <w:bCs/>
                <w:color w:val="FFFFFF" w:themeColor="background1"/>
                <w:sz w:val="20"/>
                <w:szCs w:val="20"/>
              </w:rPr>
              <w:t>:</w:t>
            </w:r>
          </w:p>
          <w:p w14:paraId="07A32480"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w:t>
            </w:r>
          </w:p>
          <w:p w14:paraId="18BBEC2A" w14:textId="77777777" w:rsidR="00837105" w:rsidRPr="00837105" w:rsidRDefault="00837105" w:rsidP="00837105">
            <w:pPr>
              <w:jc w:val="center"/>
              <w:rPr>
                <w:b/>
                <w:bCs/>
                <w:color w:val="FFFFFF" w:themeColor="background1"/>
                <w:sz w:val="20"/>
                <w:szCs w:val="20"/>
              </w:rPr>
            </w:pPr>
          </w:p>
        </w:tc>
      </w:tr>
      <w:tr w:rsidR="00A62294" w:rsidRPr="00837105" w14:paraId="5BD83622" w14:textId="77777777" w:rsidTr="00FC2567">
        <w:tc>
          <w:tcPr>
            <w:tcW w:w="1008" w:type="dxa"/>
            <w:vMerge/>
            <w:shd w:val="clear" w:color="auto" w:fill="0070C0"/>
          </w:tcPr>
          <w:p w14:paraId="7F80107C" w14:textId="77777777" w:rsidR="00837105" w:rsidRPr="00837105" w:rsidRDefault="00837105" w:rsidP="00837105">
            <w:pPr>
              <w:rPr>
                <w:b/>
                <w:bCs/>
                <w:color w:val="FFFFFF" w:themeColor="background1"/>
                <w:sz w:val="20"/>
                <w:szCs w:val="20"/>
              </w:rPr>
            </w:pPr>
          </w:p>
        </w:tc>
        <w:tc>
          <w:tcPr>
            <w:tcW w:w="810" w:type="dxa"/>
            <w:vMerge/>
            <w:shd w:val="clear" w:color="auto" w:fill="0070C0"/>
          </w:tcPr>
          <w:p w14:paraId="6F054F11" w14:textId="77777777" w:rsidR="00837105" w:rsidRPr="00837105" w:rsidRDefault="00837105" w:rsidP="00837105">
            <w:pPr>
              <w:rPr>
                <w:b/>
                <w:bCs/>
                <w:color w:val="FFFFFF" w:themeColor="background1"/>
                <w:sz w:val="20"/>
                <w:szCs w:val="20"/>
              </w:rPr>
            </w:pPr>
          </w:p>
        </w:tc>
        <w:tc>
          <w:tcPr>
            <w:tcW w:w="2250" w:type="dxa"/>
            <w:vMerge/>
            <w:shd w:val="clear" w:color="auto" w:fill="0070C0"/>
          </w:tcPr>
          <w:p w14:paraId="39B74047" w14:textId="77777777" w:rsidR="00837105" w:rsidRPr="00837105" w:rsidRDefault="00837105" w:rsidP="00837105">
            <w:pPr>
              <w:rPr>
                <w:b/>
                <w:bCs/>
                <w:color w:val="FFFFFF" w:themeColor="background1"/>
                <w:sz w:val="20"/>
                <w:szCs w:val="20"/>
              </w:rPr>
            </w:pPr>
          </w:p>
        </w:tc>
        <w:tc>
          <w:tcPr>
            <w:tcW w:w="1170" w:type="dxa"/>
            <w:shd w:val="clear" w:color="auto" w:fill="0070C0"/>
            <w:vAlign w:val="bottom"/>
          </w:tcPr>
          <w:p w14:paraId="4629BC6F"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Annual Allocation: $</w:t>
            </w:r>
          </w:p>
        </w:tc>
        <w:tc>
          <w:tcPr>
            <w:tcW w:w="1080" w:type="dxa"/>
            <w:shd w:val="clear" w:color="auto" w:fill="0070C0"/>
            <w:vAlign w:val="bottom"/>
          </w:tcPr>
          <w:p w14:paraId="4A2EC398"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Program Income: $</w:t>
            </w:r>
          </w:p>
        </w:tc>
        <w:tc>
          <w:tcPr>
            <w:tcW w:w="1170" w:type="dxa"/>
            <w:shd w:val="clear" w:color="auto" w:fill="0070C0"/>
            <w:vAlign w:val="bottom"/>
          </w:tcPr>
          <w:p w14:paraId="7F126CD1"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Prior Year Resources: $</w:t>
            </w:r>
          </w:p>
        </w:tc>
        <w:tc>
          <w:tcPr>
            <w:tcW w:w="1170" w:type="dxa"/>
            <w:shd w:val="clear" w:color="auto" w:fill="0070C0"/>
            <w:vAlign w:val="bottom"/>
          </w:tcPr>
          <w:p w14:paraId="00E57C86"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 xml:space="preserve">Total: </w:t>
            </w:r>
          </w:p>
          <w:p w14:paraId="7EE6D80C"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w:t>
            </w:r>
          </w:p>
        </w:tc>
        <w:tc>
          <w:tcPr>
            <w:tcW w:w="1440" w:type="dxa"/>
            <w:vMerge/>
            <w:shd w:val="clear" w:color="auto" w:fill="0070C0"/>
          </w:tcPr>
          <w:p w14:paraId="78FB4D7A" w14:textId="77777777" w:rsidR="00837105" w:rsidRPr="00837105" w:rsidRDefault="00837105" w:rsidP="00837105">
            <w:pPr>
              <w:rPr>
                <w:b/>
                <w:bCs/>
                <w:color w:val="FFFFFF" w:themeColor="background1"/>
                <w:sz w:val="20"/>
                <w:szCs w:val="20"/>
              </w:rPr>
            </w:pPr>
          </w:p>
        </w:tc>
      </w:tr>
      <w:tr w:rsidR="00A62294" w:rsidRPr="00837105" w14:paraId="4554CE5F" w14:textId="77777777" w:rsidTr="00A62294">
        <w:tc>
          <w:tcPr>
            <w:tcW w:w="1008" w:type="dxa"/>
          </w:tcPr>
          <w:p w14:paraId="10A19716" w14:textId="77777777" w:rsidR="00837105" w:rsidRPr="00837105" w:rsidRDefault="00837105" w:rsidP="00837105">
            <w:pPr>
              <w:rPr>
                <w:sz w:val="16"/>
                <w:szCs w:val="16"/>
              </w:rPr>
            </w:pPr>
            <w:r w:rsidRPr="00837105">
              <w:rPr>
                <w:sz w:val="16"/>
                <w:szCs w:val="16"/>
              </w:rPr>
              <w:t>CDBG</w:t>
            </w:r>
          </w:p>
        </w:tc>
        <w:tc>
          <w:tcPr>
            <w:tcW w:w="810" w:type="dxa"/>
            <w:shd w:val="clear" w:color="auto" w:fill="DEEAF6" w:themeFill="accent5" w:themeFillTint="33"/>
          </w:tcPr>
          <w:p w14:paraId="222DED94" w14:textId="77777777" w:rsidR="00837105" w:rsidRPr="00837105" w:rsidRDefault="00837105" w:rsidP="00837105">
            <w:pPr>
              <w:rPr>
                <w:sz w:val="16"/>
                <w:szCs w:val="16"/>
              </w:rPr>
            </w:pPr>
            <w:r w:rsidRPr="00837105">
              <w:rPr>
                <w:sz w:val="16"/>
                <w:szCs w:val="16"/>
              </w:rPr>
              <w:t>Public-Federal</w:t>
            </w:r>
          </w:p>
        </w:tc>
        <w:tc>
          <w:tcPr>
            <w:tcW w:w="2250" w:type="dxa"/>
          </w:tcPr>
          <w:p w14:paraId="56FFFE49"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Acquisition </w:t>
            </w:r>
          </w:p>
          <w:p w14:paraId="585CE1D6" w14:textId="77777777" w:rsidR="00837105" w:rsidRPr="00A41C52"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Admin and Planning </w:t>
            </w:r>
            <w:proofErr w:type="gramStart"/>
            <w:r w:rsidRPr="00837105">
              <w:rPr>
                <w:rFonts w:ascii="Calibri" w:hAnsi="Calibri" w:cs="Calibri"/>
                <w:color w:val="000000"/>
                <w:sz w:val="16"/>
                <w:szCs w:val="16"/>
              </w:rPr>
              <w:t>Economic  Development</w:t>
            </w:r>
            <w:proofErr w:type="gramEnd"/>
            <w:r w:rsidRPr="00837105">
              <w:rPr>
                <w:rFonts w:ascii="Calibri" w:hAnsi="Calibri" w:cs="Calibri"/>
                <w:color w:val="000000"/>
                <w:sz w:val="16"/>
                <w:szCs w:val="16"/>
              </w:rPr>
              <w:t xml:space="preserve"> Housing </w:t>
            </w:r>
          </w:p>
          <w:p w14:paraId="35CB2736" w14:textId="145D3F95"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Public Improvements Public Services </w:t>
            </w:r>
          </w:p>
          <w:p w14:paraId="4DAC23A6" w14:textId="77777777" w:rsidR="00837105" w:rsidRPr="00837105" w:rsidRDefault="00837105" w:rsidP="00837105">
            <w:pPr>
              <w:rPr>
                <w:sz w:val="16"/>
                <w:szCs w:val="16"/>
              </w:rPr>
            </w:pPr>
          </w:p>
        </w:tc>
        <w:tc>
          <w:tcPr>
            <w:tcW w:w="1170" w:type="dxa"/>
            <w:shd w:val="clear" w:color="auto" w:fill="DEEAF6" w:themeFill="accent5" w:themeFillTint="33"/>
          </w:tcPr>
          <w:p w14:paraId="5FE079C2" w14:textId="71E6ACB6" w:rsidR="00837105" w:rsidRPr="00837105" w:rsidRDefault="001E36DD" w:rsidP="00837105">
            <w:pPr>
              <w:rPr>
                <w:sz w:val="16"/>
                <w:szCs w:val="16"/>
              </w:rPr>
            </w:pPr>
            <w:r w:rsidRPr="001E36DD">
              <w:rPr>
                <w:sz w:val="16"/>
                <w:szCs w:val="16"/>
              </w:rPr>
              <w:t>$</w:t>
            </w:r>
            <w:r w:rsidR="00054E2A">
              <w:rPr>
                <w:sz w:val="16"/>
                <w:szCs w:val="16"/>
              </w:rPr>
              <w:t>1,011,059</w:t>
            </w:r>
          </w:p>
        </w:tc>
        <w:tc>
          <w:tcPr>
            <w:tcW w:w="1080" w:type="dxa"/>
          </w:tcPr>
          <w:p w14:paraId="41ABFB3E" w14:textId="3EFA030C" w:rsidR="00837105" w:rsidRPr="00837105" w:rsidRDefault="00837105" w:rsidP="001E36DD">
            <w:pPr>
              <w:jc w:val="center"/>
              <w:rPr>
                <w:sz w:val="16"/>
                <w:szCs w:val="16"/>
              </w:rPr>
            </w:pPr>
          </w:p>
        </w:tc>
        <w:tc>
          <w:tcPr>
            <w:tcW w:w="1170" w:type="dxa"/>
            <w:shd w:val="clear" w:color="auto" w:fill="DEEAF6" w:themeFill="accent5" w:themeFillTint="33"/>
          </w:tcPr>
          <w:p w14:paraId="7DD24559" w14:textId="5FA7FE09" w:rsidR="00837105" w:rsidRPr="00837105" w:rsidRDefault="00837105" w:rsidP="00837105">
            <w:pPr>
              <w:rPr>
                <w:sz w:val="16"/>
                <w:szCs w:val="16"/>
              </w:rPr>
            </w:pPr>
          </w:p>
        </w:tc>
        <w:tc>
          <w:tcPr>
            <w:tcW w:w="1170" w:type="dxa"/>
          </w:tcPr>
          <w:p w14:paraId="06BB60A5" w14:textId="7B9631D0" w:rsidR="00837105" w:rsidRPr="00837105" w:rsidRDefault="005D1A9B" w:rsidP="00837105">
            <w:pPr>
              <w:rPr>
                <w:sz w:val="16"/>
                <w:szCs w:val="16"/>
              </w:rPr>
            </w:pPr>
            <w:r>
              <w:rPr>
                <w:sz w:val="16"/>
                <w:szCs w:val="16"/>
              </w:rPr>
              <w:t>$</w:t>
            </w:r>
            <w:r w:rsidR="00054E2A">
              <w:rPr>
                <w:sz w:val="16"/>
                <w:szCs w:val="16"/>
              </w:rPr>
              <w:t>1,011,059</w:t>
            </w:r>
          </w:p>
        </w:tc>
        <w:tc>
          <w:tcPr>
            <w:tcW w:w="1440" w:type="dxa"/>
            <w:shd w:val="clear" w:color="auto" w:fill="DEEAF6" w:themeFill="accent5" w:themeFillTint="33"/>
          </w:tcPr>
          <w:p w14:paraId="5D77506A" w14:textId="7C0B2B36" w:rsidR="00837105" w:rsidRPr="00837105" w:rsidRDefault="00054E2A" w:rsidP="00837105">
            <w:pPr>
              <w:rPr>
                <w:sz w:val="16"/>
                <w:szCs w:val="16"/>
              </w:rPr>
            </w:pPr>
            <w:r>
              <w:rPr>
                <w:sz w:val="16"/>
                <w:szCs w:val="16"/>
              </w:rPr>
              <w:t>$1,011,059</w:t>
            </w:r>
          </w:p>
        </w:tc>
      </w:tr>
      <w:tr w:rsidR="00A62294" w:rsidRPr="00837105" w14:paraId="39A9AFBB" w14:textId="77777777" w:rsidTr="00FC2567">
        <w:tc>
          <w:tcPr>
            <w:tcW w:w="1008" w:type="dxa"/>
            <w:shd w:val="clear" w:color="auto" w:fill="DEEAF6" w:themeFill="accent5" w:themeFillTint="33"/>
          </w:tcPr>
          <w:p w14:paraId="617DE083" w14:textId="1962A5CF" w:rsidR="00837105" w:rsidRPr="00837105" w:rsidRDefault="00837105" w:rsidP="00837105">
            <w:pPr>
              <w:rPr>
                <w:sz w:val="16"/>
                <w:szCs w:val="16"/>
              </w:rPr>
            </w:pPr>
            <w:r w:rsidRPr="00837105">
              <w:rPr>
                <w:sz w:val="16"/>
                <w:szCs w:val="16"/>
              </w:rPr>
              <w:t>H</w:t>
            </w:r>
            <w:r w:rsidR="00054E2A">
              <w:rPr>
                <w:sz w:val="16"/>
                <w:szCs w:val="16"/>
              </w:rPr>
              <w:t>OME</w:t>
            </w:r>
          </w:p>
        </w:tc>
        <w:tc>
          <w:tcPr>
            <w:tcW w:w="810" w:type="dxa"/>
            <w:shd w:val="clear" w:color="auto" w:fill="DEEAF6" w:themeFill="accent5" w:themeFillTint="33"/>
          </w:tcPr>
          <w:p w14:paraId="351ADECD" w14:textId="77777777" w:rsidR="00837105" w:rsidRPr="00837105" w:rsidRDefault="00837105" w:rsidP="00837105">
            <w:pPr>
              <w:rPr>
                <w:sz w:val="16"/>
                <w:szCs w:val="16"/>
              </w:rPr>
            </w:pPr>
            <w:r w:rsidRPr="00837105">
              <w:rPr>
                <w:sz w:val="16"/>
                <w:szCs w:val="16"/>
              </w:rPr>
              <w:t>Public-Federal</w:t>
            </w:r>
          </w:p>
        </w:tc>
        <w:tc>
          <w:tcPr>
            <w:tcW w:w="2250" w:type="dxa"/>
            <w:shd w:val="clear" w:color="auto" w:fill="DEEAF6" w:themeFill="accent5" w:themeFillTint="33"/>
          </w:tcPr>
          <w:p w14:paraId="62E236D0"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Acquisition </w:t>
            </w:r>
          </w:p>
          <w:p w14:paraId="7A73CA5D" w14:textId="77777777" w:rsidR="00837105" w:rsidRPr="00A41C52"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Homebuyer assistance Homeowner rehab Multifamily rental new construction </w:t>
            </w:r>
          </w:p>
          <w:p w14:paraId="1B5DA953" w14:textId="7E50BD1C"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Multifamily rental rehab </w:t>
            </w:r>
          </w:p>
          <w:p w14:paraId="73358DDF"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New construction for ownership </w:t>
            </w:r>
          </w:p>
          <w:p w14:paraId="6890911B"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TBRA </w:t>
            </w:r>
          </w:p>
          <w:p w14:paraId="0D1BA4A2" w14:textId="77777777" w:rsidR="00837105" w:rsidRPr="00837105" w:rsidRDefault="00837105" w:rsidP="00837105">
            <w:pPr>
              <w:rPr>
                <w:sz w:val="16"/>
                <w:szCs w:val="16"/>
              </w:rPr>
            </w:pPr>
          </w:p>
        </w:tc>
        <w:tc>
          <w:tcPr>
            <w:tcW w:w="1170" w:type="dxa"/>
            <w:shd w:val="clear" w:color="auto" w:fill="DEEAF6" w:themeFill="accent5" w:themeFillTint="33"/>
          </w:tcPr>
          <w:p w14:paraId="78879CEF" w14:textId="4BBA8778" w:rsidR="00837105" w:rsidRPr="00837105" w:rsidRDefault="00970A13" w:rsidP="00837105">
            <w:pPr>
              <w:rPr>
                <w:sz w:val="16"/>
                <w:szCs w:val="16"/>
              </w:rPr>
            </w:pPr>
            <w:r>
              <w:rPr>
                <w:sz w:val="16"/>
                <w:szCs w:val="16"/>
              </w:rPr>
              <w:t xml:space="preserve"> </w:t>
            </w:r>
            <w:r w:rsidR="001E36DD" w:rsidRPr="001E36DD">
              <w:rPr>
                <w:sz w:val="16"/>
                <w:szCs w:val="16"/>
              </w:rPr>
              <w:t>$</w:t>
            </w:r>
            <w:r w:rsidR="00054E2A">
              <w:rPr>
                <w:sz w:val="16"/>
                <w:szCs w:val="16"/>
              </w:rPr>
              <w:t>532,518</w:t>
            </w:r>
          </w:p>
        </w:tc>
        <w:tc>
          <w:tcPr>
            <w:tcW w:w="1080" w:type="dxa"/>
            <w:shd w:val="clear" w:color="auto" w:fill="DEEAF6" w:themeFill="accent5" w:themeFillTint="33"/>
          </w:tcPr>
          <w:p w14:paraId="059C84F9" w14:textId="4DEBE394" w:rsidR="00837105" w:rsidRPr="00837105" w:rsidRDefault="00837105" w:rsidP="001E36DD">
            <w:pPr>
              <w:jc w:val="center"/>
              <w:rPr>
                <w:sz w:val="16"/>
                <w:szCs w:val="16"/>
              </w:rPr>
            </w:pPr>
          </w:p>
        </w:tc>
        <w:tc>
          <w:tcPr>
            <w:tcW w:w="1170" w:type="dxa"/>
            <w:shd w:val="clear" w:color="auto" w:fill="DEEAF6" w:themeFill="accent5" w:themeFillTint="33"/>
          </w:tcPr>
          <w:p w14:paraId="60A5F994" w14:textId="7113FADA" w:rsidR="00837105" w:rsidRPr="00837105" w:rsidRDefault="00837105" w:rsidP="00837105">
            <w:pPr>
              <w:rPr>
                <w:sz w:val="16"/>
                <w:szCs w:val="16"/>
              </w:rPr>
            </w:pPr>
          </w:p>
        </w:tc>
        <w:tc>
          <w:tcPr>
            <w:tcW w:w="1170" w:type="dxa"/>
            <w:shd w:val="clear" w:color="auto" w:fill="DEEAF6" w:themeFill="accent5" w:themeFillTint="33"/>
          </w:tcPr>
          <w:p w14:paraId="5A649AA6" w14:textId="68F967AF" w:rsidR="00837105" w:rsidRPr="00837105" w:rsidRDefault="00054E2A" w:rsidP="00837105">
            <w:pPr>
              <w:rPr>
                <w:sz w:val="16"/>
                <w:szCs w:val="16"/>
              </w:rPr>
            </w:pPr>
            <w:r w:rsidRPr="001E36DD">
              <w:rPr>
                <w:sz w:val="16"/>
                <w:szCs w:val="16"/>
              </w:rPr>
              <w:t>$</w:t>
            </w:r>
            <w:r>
              <w:rPr>
                <w:sz w:val="16"/>
                <w:szCs w:val="16"/>
              </w:rPr>
              <w:t>532,518</w:t>
            </w:r>
          </w:p>
        </w:tc>
        <w:tc>
          <w:tcPr>
            <w:tcW w:w="1440" w:type="dxa"/>
            <w:shd w:val="clear" w:color="auto" w:fill="DEEAF6" w:themeFill="accent5" w:themeFillTint="33"/>
          </w:tcPr>
          <w:p w14:paraId="608DC41E" w14:textId="3094F9C7" w:rsidR="00837105" w:rsidRPr="00837105" w:rsidRDefault="00054E2A" w:rsidP="00837105">
            <w:pPr>
              <w:rPr>
                <w:sz w:val="16"/>
                <w:szCs w:val="16"/>
              </w:rPr>
            </w:pPr>
            <w:r w:rsidRPr="001E36DD">
              <w:rPr>
                <w:sz w:val="16"/>
                <w:szCs w:val="16"/>
              </w:rPr>
              <w:t>$</w:t>
            </w:r>
            <w:r>
              <w:rPr>
                <w:sz w:val="16"/>
                <w:szCs w:val="16"/>
              </w:rPr>
              <w:t>532,518</w:t>
            </w:r>
          </w:p>
        </w:tc>
      </w:tr>
      <w:tr w:rsidR="00A62294" w:rsidRPr="00837105" w14:paraId="2BFF6FDA" w14:textId="77777777" w:rsidTr="00A62294">
        <w:tc>
          <w:tcPr>
            <w:tcW w:w="1008" w:type="dxa"/>
          </w:tcPr>
          <w:p w14:paraId="3DC763F0" w14:textId="77777777" w:rsidR="00837105" w:rsidRPr="00837105" w:rsidRDefault="00837105" w:rsidP="00837105">
            <w:pPr>
              <w:rPr>
                <w:sz w:val="16"/>
                <w:szCs w:val="16"/>
              </w:rPr>
            </w:pPr>
            <w:r w:rsidRPr="00837105">
              <w:rPr>
                <w:sz w:val="16"/>
                <w:szCs w:val="16"/>
              </w:rPr>
              <w:t>HOPWA</w:t>
            </w:r>
          </w:p>
        </w:tc>
        <w:tc>
          <w:tcPr>
            <w:tcW w:w="810" w:type="dxa"/>
            <w:shd w:val="clear" w:color="auto" w:fill="DEEAF6" w:themeFill="accent5" w:themeFillTint="33"/>
          </w:tcPr>
          <w:p w14:paraId="2551C136" w14:textId="77777777" w:rsidR="00837105" w:rsidRPr="00837105" w:rsidRDefault="00837105" w:rsidP="00837105">
            <w:pPr>
              <w:rPr>
                <w:sz w:val="16"/>
                <w:szCs w:val="16"/>
              </w:rPr>
            </w:pPr>
            <w:r w:rsidRPr="00837105">
              <w:rPr>
                <w:sz w:val="16"/>
                <w:szCs w:val="16"/>
              </w:rPr>
              <w:t>Public-Federal</w:t>
            </w:r>
          </w:p>
        </w:tc>
        <w:tc>
          <w:tcPr>
            <w:tcW w:w="2250" w:type="dxa"/>
          </w:tcPr>
          <w:p w14:paraId="47F1C625" w14:textId="77777777" w:rsidR="00837105" w:rsidRPr="00A41C52" w:rsidRDefault="00837105" w:rsidP="00837105">
            <w:pPr>
              <w:rPr>
                <w:sz w:val="16"/>
                <w:szCs w:val="16"/>
              </w:rPr>
            </w:pPr>
            <w:r w:rsidRPr="00837105">
              <w:rPr>
                <w:sz w:val="16"/>
                <w:szCs w:val="16"/>
              </w:rPr>
              <w:t xml:space="preserve">Permanent housing in facilities </w:t>
            </w:r>
          </w:p>
          <w:p w14:paraId="4C6DF1FC" w14:textId="472740E7" w:rsidR="00837105" w:rsidRPr="00837105" w:rsidRDefault="00837105" w:rsidP="00837105">
            <w:pPr>
              <w:rPr>
                <w:sz w:val="16"/>
                <w:szCs w:val="16"/>
              </w:rPr>
            </w:pPr>
            <w:r w:rsidRPr="00837105">
              <w:rPr>
                <w:sz w:val="16"/>
                <w:szCs w:val="16"/>
              </w:rPr>
              <w:t xml:space="preserve">Permanent housing placement </w:t>
            </w:r>
          </w:p>
          <w:p w14:paraId="30E92152" w14:textId="77777777" w:rsidR="00837105" w:rsidRPr="00837105" w:rsidRDefault="00837105" w:rsidP="00837105">
            <w:pPr>
              <w:rPr>
                <w:sz w:val="16"/>
                <w:szCs w:val="16"/>
              </w:rPr>
            </w:pPr>
            <w:r w:rsidRPr="00837105">
              <w:rPr>
                <w:sz w:val="16"/>
                <w:szCs w:val="16"/>
              </w:rPr>
              <w:t xml:space="preserve">Short term or transitional housing facilities </w:t>
            </w:r>
          </w:p>
          <w:p w14:paraId="7AB01948" w14:textId="77777777" w:rsidR="00837105" w:rsidRPr="00837105" w:rsidRDefault="00837105" w:rsidP="00837105">
            <w:pPr>
              <w:rPr>
                <w:sz w:val="16"/>
                <w:szCs w:val="16"/>
              </w:rPr>
            </w:pPr>
            <w:r w:rsidRPr="00837105">
              <w:rPr>
                <w:sz w:val="16"/>
                <w:szCs w:val="16"/>
              </w:rPr>
              <w:t xml:space="preserve">STRMU </w:t>
            </w:r>
          </w:p>
          <w:p w14:paraId="5FD57933" w14:textId="77777777" w:rsidR="00837105" w:rsidRPr="00A41C52" w:rsidRDefault="00837105" w:rsidP="00837105">
            <w:pPr>
              <w:rPr>
                <w:sz w:val="16"/>
                <w:szCs w:val="16"/>
              </w:rPr>
            </w:pPr>
            <w:r w:rsidRPr="00837105">
              <w:rPr>
                <w:sz w:val="16"/>
                <w:szCs w:val="16"/>
              </w:rPr>
              <w:t xml:space="preserve">Supportive services </w:t>
            </w:r>
          </w:p>
          <w:p w14:paraId="50C6DED5" w14:textId="214B4652" w:rsidR="00837105" w:rsidRPr="00837105" w:rsidRDefault="00837105" w:rsidP="00837105">
            <w:pPr>
              <w:rPr>
                <w:sz w:val="16"/>
                <w:szCs w:val="16"/>
              </w:rPr>
            </w:pPr>
            <w:r w:rsidRPr="00837105">
              <w:rPr>
                <w:sz w:val="16"/>
                <w:szCs w:val="16"/>
              </w:rPr>
              <w:t>TBRA</w:t>
            </w:r>
          </w:p>
        </w:tc>
        <w:tc>
          <w:tcPr>
            <w:tcW w:w="1170" w:type="dxa"/>
            <w:shd w:val="clear" w:color="auto" w:fill="DEEAF6" w:themeFill="accent5" w:themeFillTint="33"/>
          </w:tcPr>
          <w:p w14:paraId="785F7EFF" w14:textId="7A945A5F" w:rsidR="00837105" w:rsidRPr="00837105" w:rsidRDefault="001E36DD" w:rsidP="00837105">
            <w:pPr>
              <w:rPr>
                <w:sz w:val="16"/>
                <w:szCs w:val="16"/>
              </w:rPr>
            </w:pPr>
            <w:r w:rsidRPr="001E36DD">
              <w:rPr>
                <w:sz w:val="16"/>
                <w:szCs w:val="16"/>
              </w:rPr>
              <w:t>$3</w:t>
            </w:r>
            <w:r w:rsidR="005D1A9B">
              <w:rPr>
                <w:sz w:val="16"/>
                <w:szCs w:val="16"/>
              </w:rPr>
              <w:t>,</w:t>
            </w:r>
            <w:r w:rsidR="00054E2A">
              <w:rPr>
                <w:sz w:val="16"/>
                <w:szCs w:val="16"/>
              </w:rPr>
              <w:t>552,143</w:t>
            </w:r>
          </w:p>
        </w:tc>
        <w:tc>
          <w:tcPr>
            <w:tcW w:w="1080" w:type="dxa"/>
          </w:tcPr>
          <w:p w14:paraId="0297F2E1" w14:textId="424C56BE" w:rsidR="00837105" w:rsidRPr="00837105" w:rsidRDefault="00837105" w:rsidP="001E36DD">
            <w:pPr>
              <w:jc w:val="center"/>
              <w:rPr>
                <w:sz w:val="16"/>
                <w:szCs w:val="16"/>
              </w:rPr>
            </w:pPr>
          </w:p>
        </w:tc>
        <w:tc>
          <w:tcPr>
            <w:tcW w:w="1170" w:type="dxa"/>
            <w:shd w:val="clear" w:color="auto" w:fill="DEEAF6" w:themeFill="accent5" w:themeFillTint="33"/>
          </w:tcPr>
          <w:p w14:paraId="1A4D4721" w14:textId="05A88CD2" w:rsidR="00837105" w:rsidRPr="00837105" w:rsidRDefault="00837105" w:rsidP="00837105">
            <w:pPr>
              <w:rPr>
                <w:sz w:val="16"/>
                <w:szCs w:val="16"/>
              </w:rPr>
            </w:pPr>
          </w:p>
        </w:tc>
        <w:tc>
          <w:tcPr>
            <w:tcW w:w="1170" w:type="dxa"/>
          </w:tcPr>
          <w:p w14:paraId="21AE88F8" w14:textId="10B93CE3" w:rsidR="00837105" w:rsidRPr="00837105" w:rsidRDefault="005D1A9B" w:rsidP="00837105">
            <w:pPr>
              <w:rPr>
                <w:sz w:val="16"/>
                <w:szCs w:val="16"/>
              </w:rPr>
            </w:pPr>
            <w:r>
              <w:rPr>
                <w:sz w:val="16"/>
                <w:szCs w:val="16"/>
              </w:rPr>
              <w:t>$3,</w:t>
            </w:r>
            <w:r w:rsidR="00054E2A">
              <w:rPr>
                <w:sz w:val="16"/>
                <w:szCs w:val="16"/>
              </w:rPr>
              <w:t>552,143</w:t>
            </w:r>
          </w:p>
        </w:tc>
        <w:tc>
          <w:tcPr>
            <w:tcW w:w="1440" w:type="dxa"/>
            <w:shd w:val="clear" w:color="auto" w:fill="DEEAF6" w:themeFill="accent5" w:themeFillTint="33"/>
          </w:tcPr>
          <w:p w14:paraId="3FC9639E" w14:textId="202E128D" w:rsidR="00837105" w:rsidRPr="00837105" w:rsidRDefault="00B25226" w:rsidP="00837105">
            <w:pPr>
              <w:rPr>
                <w:sz w:val="16"/>
                <w:szCs w:val="16"/>
              </w:rPr>
            </w:pPr>
            <w:r w:rsidRPr="00B25226">
              <w:rPr>
                <w:sz w:val="16"/>
                <w:szCs w:val="16"/>
              </w:rPr>
              <w:t>$</w:t>
            </w:r>
            <w:r w:rsidR="00054E2A">
              <w:rPr>
                <w:sz w:val="16"/>
                <w:szCs w:val="16"/>
              </w:rPr>
              <w:t>3,552,143</w:t>
            </w:r>
          </w:p>
        </w:tc>
      </w:tr>
    </w:tbl>
    <w:p w14:paraId="7BC70452" w14:textId="5E7EA9EE" w:rsidR="00E75D35" w:rsidRDefault="009833B5">
      <w:pPr>
        <w:spacing w:before="14" w:after="704" w:line="218" w:lineRule="exact"/>
        <w:jc w:val="center"/>
        <w:textAlignment w:val="baseline"/>
        <w:rPr>
          <w:rFonts w:ascii="Calibri" w:eastAsia="Calibri" w:hAnsi="Calibri"/>
          <w:b/>
          <w:color w:val="000000"/>
          <w:sz w:val="20"/>
          <w:szCs w:val="20"/>
        </w:rPr>
      </w:pPr>
      <w:r w:rsidRPr="68C5DB6A">
        <w:rPr>
          <w:rFonts w:ascii="Calibri" w:eastAsia="Calibri" w:hAnsi="Calibri"/>
          <w:b/>
          <w:color w:val="000000" w:themeColor="text1"/>
          <w:sz w:val="20"/>
          <w:szCs w:val="20"/>
        </w:rPr>
        <w:t>Table 1 - Expected Resources – Priority Table</w:t>
      </w:r>
    </w:p>
    <w:p w14:paraId="3C49F7E9" w14:textId="7CB8876C" w:rsidR="00E300AC" w:rsidRDefault="00E300AC">
      <w:pPr>
        <w:spacing w:before="14" w:after="704" w:line="218" w:lineRule="exact"/>
        <w:jc w:val="center"/>
        <w:textAlignment w:val="baseline"/>
        <w:rPr>
          <w:rFonts w:ascii="Calibri" w:eastAsia="Calibri" w:hAnsi="Calibri"/>
          <w:b/>
          <w:color w:val="000000"/>
          <w:sz w:val="20"/>
        </w:rPr>
      </w:pPr>
    </w:p>
    <w:p w14:paraId="2A2DCE84" w14:textId="3A58740C" w:rsidR="00E300AC" w:rsidRDefault="00E300AC">
      <w:pPr>
        <w:spacing w:before="14" w:after="704" w:line="218" w:lineRule="exact"/>
        <w:jc w:val="center"/>
        <w:textAlignment w:val="baseline"/>
        <w:rPr>
          <w:rFonts w:ascii="Calibri" w:eastAsia="Calibri" w:hAnsi="Calibri"/>
          <w:b/>
          <w:color w:val="000000"/>
          <w:sz w:val="20"/>
        </w:rPr>
      </w:pPr>
    </w:p>
    <w:p w14:paraId="6E68BEE2" w14:textId="436FCBBA" w:rsidR="00E300AC" w:rsidRDefault="00E300AC">
      <w:pPr>
        <w:spacing w:before="14" w:after="704" w:line="218" w:lineRule="exact"/>
        <w:jc w:val="center"/>
        <w:textAlignment w:val="baseline"/>
        <w:rPr>
          <w:rFonts w:ascii="Calibri" w:eastAsia="Calibri" w:hAnsi="Calibri"/>
          <w:b/>
          <w:color w:val="000000"/>
          <w:sz w:val="20"/>
        </w:rPr>
      </w:pPr>
    </w:p>
    <w:p w14:paraId="60771C34" w14:textId="77777777" w:rsidR="00E75D35" w:rsidRDefault="00E75D35">
      <w:pPr>
        <w:sectPr w:rsidR="00E75D35">
          <w:pgSz w:w="12240" w:h="15840"/>
          <w:pgMar w:top="1420" w:right="1237" w:bottom="804" w:left="1123" w:header="720" w:footer="720" w:gutter="0"/>
          <w:cols w:space="720"/>
        </w:sectPr>
      </w:pPr>
    </w:p>
    <w:p w14:paraId="5481EB8E" w14:textId="77777777" w:rsidR="00E75D35" w:rsidRDefault="009833B5" w:rsidP="005C31DB">
      <w:pPr>
        <w:spacing w:line="351" w:lineRule="exact"/>
        <w:ind w:left="216" w:right="576"/>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lastRenderedPageBreak/>
        <w:t xml:space="preserve">Explain how federal funds will leverage those additional resources (private, state and local funds), including a description of how matching requirements will be </w:t>
      </w:r>
      <w:proofErr w:type="gramStart"/>
      <w:r w:rsidRPr="68C5DB6A">
        <w:rPr>
          <w:rFonts w:ascii="Calibri" w:eastAsia="Calibri" w:hAnsi="Calibri"/>
          <w:b/>
          <w:color w:val="404040" w:themeColor="text1" w:themeTint="BF"/>
          <w:sz w:val="24"/>
          <w:szCs w:val="24"/>
        </w:rPr>
        <w:t>satisfied</w:t>
      </w:r>
      <w:proofErr w:type="gramEnd"/>
    </w:p>
    <w:p w14:paraId="1736794F" w14:textId="20B29372" w:rsidR="00E75D35" w:rsidRPr="00B92C90" w:rsidRDefault="009833B5" w:rsidP="005C31DB">
      <w:pPr>
        <w:spacing w:before="306" w:line="342" w:lineRule="exact"/>
        <w:ind w:left="216" w:right="288"/>
        <w:jc w:val="both"/>
        <w:textAlignment w:val="baseline"/>
        <w:rPr>
          <w:rFonts w:ascii="Calibri" w:eastAsia="Calibri" w:hAnsi="Calibri"/>
          <w:sz w:val="20"/>
          <w:szCs w:val="20"/>
        </w:rPr>
      </w:pPr>
      <w:r w:rsidRPr="68C5DB6A">
        <w:rPr>
          <w:rFonts w:ascii="Calibri" w:eastAsia="Calibri" w:hAnsi="Calibri"/>
          <w:color w:val="404040" w:themeColor="text1" w:themeTint="BF"/>
          <w:sz w:val="20"/>
          <w:szCs w:val="20"/>
        </w:rPr>
        <w:t xml:space="preserve">In addition to CDBG, HOME, and HOPWA funding, the City of West Palm Beach also receives an annual allocation from </w:t>
      </w:r>
      <w:r w:rsidRPr="00B92C90">
        <w:rPr>
          <w:rFonts w:ascii="Calibri" w:eastAsia="Calibri" w:hAnsi="Calibri"/>
          <w:sz w:val="20"/>
          <w:szCs w:val="20"/>
        </w:rPr>
        <w:t xml:space="preserve">the State Housing Initiatives Partnership Program (SHIP). For the year starting </w:t>
      </w:r>
      <w:r w:rsidR="00CE2E77" w:rsidRPr="00B92C90">
        <w:rPr>
          <w:rFonts w:ascii="Calibri" w:eastAsia="Calibri" w:hAnsi="Calibri"/>
          <w:sz w:val="20"/>
          <w:szCs w:val="20"/>
        </w:rPr>
        <w:t xml:space="preserve">in </w:t>
      </w:r>
      <w:r w:rsidR="000C23B5" w:rsidRPr="00B92C90">
        <w:rPr>
          <w:rFonts w:ascii="Calibri" w:eastAsia="Calibri" w:hAnsi="Calibri"/>
          <w:sz w:val="20"/>
          <w:szCs w:val="20"/>
        </w:rPr>
        <w:t>J</w:t>
      </w:r>
      <w:r w:rsidRPr="00B92C90">
        <w:rPr>
          <w:rFonts w:ascii="Calibri" w:eastAsia="Calibri" w:hAnsi="Calibri"/>
          <w:sz w:val="20"/>
          <w:szCs w:val="20"/>
        </w:rPr>
        <w:t>uly 202</w:t>
      </w:r>
      <w:r w:rsidR="00054E2A">
        <w:rPr>
          <w:rFonts w:ascii="Calibri" w:eastAsia="Calibri" w:hAnsi="Calibri"/>
          <w:sz w:val="20"/>
          <w:szCs w:val="20"/>
        </w:rPr>
        <w:t>3</w:t>
      </w:r>
      <w:r w:rsidRPr="00B92C90">
        <w:rPr>
          <w:rFonts w:ascii="Calibri" w:eastAsia="Calibri" w:hAnsi="Calibri"/>
          <w:sz w:val="20"/>
          <w:szCs w:val="20"/>
        </w:rPr>
        <w:t xml:space="preserve">, the </w:t>
      </w:r>
      <w:proofErr w:type="gramStart"/>
      <w:r w:rsidRPr="00B92C90">
        <w:rPr>
          <w:rFonts w:ascii="Calibri" w:eastAsia="Calibri" w:hAnsi="Calibri"/>
          <w:sz w:val="20"/>
          <w:szCs w:val="20"/>
        </w:rPr>
        <w:t>City</w:t>
      </w:r>
      <w:proofErr w:type="gramEnd"/>
      <w:r w:rsidRPr="00B92C90">
        <w:rPr>
          <w:rFonts w:ascii="Calibri" w:eastAsia="Calibri" w:hAnsi="Calibri"/>
          <w:sz w:val="20"/>
          <w:szCs w:val="20"/>
        </w:rPr>
        <w:t xml:space="preserve"> is scheduled to receive $</w:t>
      </w:r>
      <w:r w:rsidR="00054E2A">
        <w:rPr>
          <w:rFonts w:ascii="Calibri" w:eastAsia="Calibri" w:hAnsi="Calibri"/>
          <w:sz w:val="20"/>
          <w:szCs w:val="20"/>
        </w:rPr>
        <w:t>1,377,201</w:t>
      </w:r>
      <w:r w:rsidRPr="00B92C90">
        <w:rPr>
          <w:rFonts w:ascii="Calibri" w:eastAsia="Calibri" w:hAnsi="Calibri"/>
          <w:sz w:val="20"/>
          <w:szCs w:val="20"/>
        </w:rPr>
        <w:t xml:space="preserve"> in SHIP funding from the State of Florida, which will be used to leverage both HOME and CDBG projects and programs. The City also has established a Housing Trust Fund that will be used to leverage federal funds. The fund will be replenished through the sale of City owned lots and interest generated from affordable housing development loans. Some City owned properties have been deemed for the purposes of affordable housing and have been donated to local housing agencies. The City continues to leverage its HUD funding with local funds (General Fund and funds generated from Tax Increment Financing methods) for public facilities, infrastructure projects, social services, or homeownership housing subsidies.</w:t>
      </w:r>
    </w:p>
    <w:p w14:paraId="1FD8938F" w14:textId="169D12AD" w:rsidR="00E75D35" w:rsidRDefault="009833B5" w:rsidP="005C31DB">
      <w:pPr>
        <w:spacing w:before="282" w:line="342" w:lineRule="exact"/>
        <w:ind w:left="216" w:right="288"/>
        <w:jc w:val="both"/>
        <w:textAlignment w:val="baseline"/>
        <w:rPr>
          <w:rFonts w:ascii="Calibri" w:eastAsia="Calibri" w:hAnsi="Calibri"/>
          <w:color w:val="404040"/>
          <w:sz w:val="20"/>
          <w:szCs w:val="20"/>
        </w:rPr>
      </w:pPr>
      <w:r w:rsidRPr="00B92C90">
        <w:rPr>
          <w:rFonts w:ascii="Calibri" w:eastAsia="Calibri" w:hAnsi="Calibri"/>
          <w:sz w:val="20"/>
          <w:szCs w:val="20"/>
        </w:rPr>
        <w:t xml:space="preserve">The City </w:t>
      </w:r>
      <w:r w:rsidRPr="005D1A9B">
        <w:rPr>
          <w:rFonts w:ascii="Calibri" w:eastAsia="Calibri" w:hAnsi="Calibri"/>
          <w:sz w:val="20"/>
          <w:szCs w:val="20"/>
        </w:rPr>
        <w:t xml:space="preserve">also </w:t>
      </w:r>
      <w:r w:rsidR="00837105" w:rsidRPr="005D1A9B">
        <w:rPr>
          <w:rFonts w:ascii="Calibri" w:eastAsia="Calibri" w:hAnsi="Calibri"/>
          <w:sz w:val="20"/>
          <w:szCs w:val="20"/>
        </w:rPr>
        <w:t>continues to</w:t>
      </w:r>
      <w:r w:rsidR="00837105" w:rsidRPr="00B92C90">
        <w:rPr>
          <w:rFonts w:ascii="Calibri" w:eastAsia="Calibri" w:hAnsi="Calibri"/>
          <w:sz w:val="20"/>
          <w:szCs w:val="20"/>
        </w:rPr>
        <w:t xml:space="preserve"> </w:t>
      </w:r>
      <w:r w:rsidRPr="00B92C90">
        <w:rPr>
          <w:rFonts w:ascii="Calibri" w:eastAsia="Calibri" w:hAnsi="Calibri"/>
          <w:sz w:val="20"/>
          <w:szCs w:val="20"/>
        </w:rPr>
        <w:t xml:space="preserve">work on various initiatives and leveraging opportunities with </w:t>
      </w:r>
      <w:proofErr w:type="spellStart"/>
      <w:r w:rsidRPr="00B92C90">
        <w:rPr>
          <w:rFonts w:ascii="Calibri" w:eastAsia="Calibri" w:hAnsi="Calibri"/>
          <w:sz w:val="20"/>
          <w:szCs w:val="20"/>
        </w:rPr>
        <w:t>Northend</w:t>
      </w:r>
      <w:proofErr w:type="spellEnd"/>
      <w:r w:rsidRPr="00B92C90">
        <w:rPr>
          <w:rFonts w:ascii="Calibri" w:eastAsia="Calibri" w:hAnsi="Calibri"/>
          <w:sz w:val="20"/>
          <w:szCs w:val="20"/>
        </w:rPr>
        <w:t xml:space="preserve"> R.I.S.E., Inc. </w:t>
      </w:r>
      <w:proofErr w:type="spellStart"/>
      <w:r w:rsidRPr="00B92C90">
        <w:rPr>
          <w:rFonts w:ascii="Calibri" w:eastAsia="Calibri" w:hAnsi="Calibri"/>
          <w:sz w:val="20"/>
          <w:szCs w:val="20"/>
        </w:rPr>
        <w:t>Northend</w:t>
      </w:r>
      <w:proofErr w:type="spellEnd"/>
      <w:r w:rsidRPr="00B92C90">
        <w:rPr>
          <w:rFonts w:ascii="Calibri" w:eastAsia="Calibri" w:hAnsi="Calibri"/>
          <w:sz w:val="20"/>
          <w:szCs w:val="20"/>
        </w:rPr>
        <w:t xml:space="preserve"> R.I.S.E., Inc., is the legal entity overseeing the RISE initiative which follows the Purpose-Built model for community revitalization. RISE consists of a coalition of local neighborhood leaders, governmental </w:t>
      </w:r>
      <w:r w:rsidRPr="68C5DB6A">
        <w:rPr>
          <w:rFonts w:ascii="Calibri" w:eastAsia="Calibri" w:hAnsi="Calibri"/>
          <w:color w:val="404040" w:themeColor="text1" w:themeTint="BF"/>
          <w:sz w:val="20"/>
          <w:szCs w:val="20"/>
        </w:rPr>
        <w:t>and civic leaders, educators, healthcare professionals, and business groups united to achieve a community-based solution for breaking the cycle of poverty in the north-end neighborhoods of West Palm Beach.</w:t>
      </w:r>
    </w:p>
    <w:p w14:paraId="52A18FD8" w14:textId="77777777" w:rsidR="00E75D35" w:rsidRDefault="009833B5" w:rsidP="005C31DB">
      <w:pPr>
        <w:spacing w:before="278" w:after="4507" w:line="342" w:lineRule="exact"/>
        <w:ind w:left="216"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of West Palm Beach tracks HOME match contributions on a continual basis to ensure compliance with applicable HOME program requirements, which require a minimum of 25% nonfederal private or public matching contributions. Matched funds may come from donated materials or labor, the value of any donated property, proceeds from bond financing, local fees and fee waivers, and other resources as cited in 24 CFR 92.220.</w:t>
      </w:r>
    </w:p>
    <w:p w14:paraId="63B92DCD" w14:textId="77777777" w:rsidR="00E75D35" w:rsidRDefault="009833B5" w:rsidP="00374B48">
      <w:pPr>
        <w:spacing w:line="312" w:lineRule="exact"/>
        <w:ind w:left="288" w:right="504"/>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lastRenderedPageBreak/>
        <w:t xml:space="preserve">If appropriate, describe publicly owned land or property located within the jurisdiction that may be used to address the needs identified in the </w:t>
      </w:r>
      <w:proofErr w:type="gramStart"/>
      <w:r w:rsidRPr="68C5DB6A">
        <w:rPr>
          <w:rFonts w:ascii="Calibri" w:eastAsia="Calibri" w:hAnsi="Calibri"/>
          <w:b/>
          <w:color w:val="404040" w:themeColor="text1" w:themeTint="BF"/>
          <w:sz w:val="24"/>
          <w:szCs w:val="24"/>
        </w:rPr>
        <w:t>plan</w:t>
      </w:r>
      <w:proofErr w:type="gramEnd"/>
    </w:p>
    <w:p w14:paraId="521EF9EC" w14:textId="5FE55385" w:rsidR="00E75D35" w:rsidRDefault="00054E2A" w:rsidP="00374B48">
      <w:pPr>
        <w:spacing w:before="239" w:after="9657" w:line="342" w:lineRule="exact"/>
        <w:ind w:left="288" w:right="288"/>
        <w:jc w:val="both"/>
        <w:textAlignment w:val="baseline"/>
        <w:rPr>
          <w:rFonts w:ascii="Calibri" w:eastAsia="Calibri" w:hAnsi="Calibri"/>
          <w:color w:val="404040"/>
          <w:sz w:val="20"/>
          <w:szCs w:val="20"/>
        </w:rPr>
      </w:pPr>
      <w:r w:rsidRPr="00054E2A">
        <w:rPr>
          <w:rFonts w:ascii="Calibri" w:eastAsia="Calibri" w:hAnsi="Calibri"/>
          <w:color w:val="404040" w:themeColor="text1" w:themeTint="BF"/>
          <w:sz w:val="20"/>
          <w:szCs w:val="20"/>
        </w:rPr>
        <w:t xml:space="preserve">The </w:t>
      </w:r>
      <w:proofErr w:type="gramStart"/>
      <w:r w:rsidRPr="00054E2A">
        <w:rPr>
          <w:rFonts w:ascii="Calibri" w:eastAsia="Calibri" w:hAnsi="Calibri"/>
          <w:color w:val="404040" w:themeColor="text1" w:themeTint="BF"/>
          <w:sz w:val="20"/>
          <w:szCs w:val="20"/>
        </w:rPr>
        <w:t>City</w:t>
      </w:r>
      <w:proofErr w:type="gramEnd"/>
      <w:r w:rsidRPr="00054E2A">
        <w:rPr>
          <w:rFonts w:ascii="Calibri" w:eastAsia="Calibri" w:hAnsi="Calibri"/>
          <w:color w:val="404040" w:themeColor="text1" w:themeTint="BF"/>
          <w:sz w:val="20"/>
          <w:szCs w:val="20"/>
        </w:rPr>
        <w:t xml:space="preserve"> is required to identify publicly-owned lands that are appropriate for use as affordable housing per Florida Statute 166.0451 and must adopt an affordable housing inventory list every 3 years. The </w:t>
      </w:r>
      <w:proofErr w:type="gramStart"/>
      <w:r w:rsidRPr="00054E2A">
        <w:rPr>
          <w:rFonts w:ascii="Calibri" w:eastAsia="Calibri" w:hAnsi="Calibri"/>
          <w:color w:val="404040" w:themeColor="text1" w:themeTint="BF"/>
          <w:sz w:val="20"/>
          <w:szCs w:val="20"/>
        </w:rPr>
        <w:t>City</w:t>
      </w:r>
      <w:proofErr w:type="gramEnd"/>
      <w:r w:rsidRPr="00054E2A">
        <w:rPr>
          <w:rFonts w:ascii="Calibri" w:eastAsia="Calibri" w:hAnsi="Calibri"/>
          <w:color w:val="404040" w:themeColor="text1" w:themeTint="BF"/>
          <w:sz w:val="20"/>
          <w:szCs w:val="20"/>
        </w:rPr>
        <w:t xml:space="preserve"> has an inventory of City-owned lots that have been identified for the purpose of providing affordable housing or public facilities. In some cases, the City may sell lots with the proceeds deposited into the Housing Trust Fund for additional affordable housing development. </w:t>
      </w:r>
    </w:p>
    <w:p w14:paraId="0966B485" w14:textId="77777777" w:rsidR="00E75D35" w:rsidRDefault="00E75D35">
      <w:pPr>
        <w:spacing w:before="239" w:after="9657" w:line="342" w:lineRule="exact"/>
        <w:sectPr w:rsidR="00E75D35">
          <w:pgSz w:w="12240" w:h="15840"/>
          <w:pgMar w:top="1420" w:right="1204" w:bottom="804" w:left="1156" w:header="720" w:footer="720" w:gutter="0"/>
          <w:cols w:space="720"/>
        </w:sectPr>
      </w:pPr>
    </w:p>
    <w:p w14:paraId="3AC3A7F7" w14:textId="77777777" w:rsidR="00E75D35" w:rsidRDefault="00E75D35">
      <w:pPr>
        <w:sectPr w:rsidR="00E75D35">
          <w:type w:val="continuous"/>
          <w:pgSz w:w="12240" w:h="15840"/>
          <w:pgMar w:top="1420" w:right="1269" w:bottom="804" w:left="1091" w:header="720" w:footer="720" w:gutter="0"/>
          <w:cols w:space="720"/>
        </w:sectPr>
      </w:pPr>
    </w:p>
    <w:p w14:paraId="7F0F84D2" w14:textId="2457A925" w:rsidR="00E75D35" w:rsidRDefault="009833B5">
      <w:pPr>
        <w:spacing w:after="297" w:line="374" w:lineRule="exact"/>
        <w:ind w:left="288"/>
        <w:textAlignment w:val="baseline"/>
        <w:rPr>
          <w:rFonts w:ascii="Calibri" w:eastAsia="Calibri" w:hAnsi="Calibri"/>
          <w:b/>
          <w:color w:val="006FC0"/>
          <w:sz w:val="28"/>
        </w:rPr>
      </w:pPr>
      <w:r w:rsidRPr="00E75012">
        <w:rPr>
          <w:rFonts w:ascii="Calibri" w:eastAsia="Calibri" w:hAnsi="Calibri"/>
          <w:b/>
          <w:color w:val="006FC0"/>
          <w:sz w:val="28"/>
        </w:rPr>
        <w:lastRenderedPageBreak/>
        <w:t>AP-2</w:t>
      </w:r>
      <w:r w:rsidR="00CB0FE8">
        <w:rPr>
          <w:rFonts w:ascii="Calibri" w:eastAsia="Calibri" w:hAnsi="Calibri"/>
          <w:b/>
          <w:color w:val="006FC0"/>
          <w:sz w:val="28"/>
        </w:rPr>
        <w:t>0</w:t>
      </w:r>
      <w:r w:rsidRPr="00E75012">
        <w:rPr>
          <w:rFonts w:ascii="Calibri" w:eastAsia="Calibri" w:hAnsi="Calibri"/>
          <w:b/>
          <w:color w:val="006FC0"/>
          <w:sz w:val="28"/>
        </w:rPr>
        <w:t xml:space="preserve"> Annual Goals and Objectives</w:t>
      </w:r>
      <w:r>
        <w:rPr>
          <w:rFonts w:ascii="Calibri" w:eastAsia="Calibri" w:hAnsi="Calibri"/>
          <w:b/>
          <w:color w:val="006FC0"/>
          <w:sz w:val="28"/>
        </w:rPr>
        <w:t xml:space="preserve"> </w:t>
      </w:r>
      <w:r>
        <w:rPr>
          <w:rFonts w:ascii="Calibri" w:eastAsia="Calibri" w:hAnsi="Calibri"/>
          <w:b/>
          <w:color w:val="006FC0"/>
          <w:sz w:val="28"/>
        </w:rPr>
        <w:br/>
      </w:r>
      <w:r>
        <w:rPr>
          <w:rFonts w:ascii="Calibri" w:eastAsia="Calibri" w:hAnsi="Calibri"/>
          <w:b/>
          <w:color w:val="404040"/>
          <w:sz w:val="24"/>
        </w:rPr>
        <w:t>Goals Summary Information</w:t>
      </w:r>
    </w:p>
    <w:tbl>
      <w:tblPr>
        <w:tblW w:w="9998"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1450"/>
        <w:gridCol w:w="668"/>
        <w:gridCol w:w="647"/>
        <w:gridCol w:w="1503"/>
        <w:gridCol w:w="1360"/>
        <w:gridCol w:w="1160"/>
        <w:gridCol w:w="2500"/>
      </w:tblGrid>
      <w:tr w:rsidR="00E75D35" w14:paraId="3EA883F0" w14:textId="77777777" w:rsidTr="007D63F4">
        <w:trPr>
          <w:trHeight w:hRule="exact" w:val="888"/>
        </w:trPr>
        <w:tc>
          <w:tcPr>
            <w:tcW w:w="710" w:type="dxa"/>
            <w:shd w:val="clear" w:color="4F81BC" w:fill="4F81BC"/>
          </w:tcPr>
          <w:p w14:paraId="1167612E" w14:textId="77777777" w:rsidR="00E75D35" w:rsidRDefault="009833B5">
            <w:pPr>
              <w:spacing w:after="303" w:line="292" w:lineRule="exact"/>
              <w:ind w:left="144" w:firstLine="72"/>
              <w:textAlignment w:val="baseline"/>
              <w:rPr>
                <w:rFonts w:ascii="Calibri" w:eastAsia="Calibri" w:hAnsi="Calibri"/>
                <w:b/>
                <w:color w:val="FFFFFF"/>
                <w:sz w:val="20"/>
              </w:rPr>
            </w:pPr>
            <w:r>
              <w:rPr>
                <w:rFonts w:ascii="Calibri" w:eastAsia="Calibri" w:hAnsi="Calibri"/>
                <w:b/>
                <w:color w:val="FFFFFF"/>
                <w:sz w:val="20"/>
              </w:rPr>
              <w:t>Sort Order</w:t>
            </w:r>
          </w:p>
        </w:tc>
        <w:tc>
          <w:tcPr>
            <w:tcW w:w="1450" w:type="dxa"/>
            <w:shd w:val="clear" w:color="4F81BC" w:fill="4F81BC"/>
          </w:tcPr>
          <w:p w14:paraId="4607E2F9" w14:textId="77777777" w:rsidR="00E75D35" w:rsidRDefault="009833B5">
            <w:pPr>
              <w:spacing w:before="37" w:after="649" w:line="201" w:lineRule="exact"/>
              <w:jc w:val="center"/>
              <w:textAlignment w:val="baseline"/>
              <w:rPr>
                <w:rFonts w:ascii="Calibri" w:eastAsia="Calibri" w:hAnsi="Calibri"/>
                <w:b/>
                <w:color w:val="FFFFFF"/>
                <w:sz w:val="20"/>
              </w:rPr>
            </w:pPr>
            <w:r>
              <w:rPr>
                <w:rFonts w:ascii="Calibri" w:eastAsia="Calibri" w:hAnsi="Calibri"/>
                <w:b/>
                <w:color w:val="FFFFFF"/>
                <w:sz w:val="20"/>
              </w:rPr>
              <w:t>Goal Name</w:t>
            </w:r>
          </w:p>
        </w:tc>
        <w:tc>
          <w:tcPr>
            <w:tcW w:w="668" w:type="dxa"/>
            <w:shd w:val="clear" w:color="4F81BC" w:fill="4F81BC"/>
          </w:tcPr>
          <w:p w14:paraId="379B4C50" w14:textId="77777777" w:rsidR="00E75D35" w:rsidRDefault="009833B5">
            <w:pPr>
              <w:spacing w:after="303" w:line="292" w:lineRule="exact"/>
              <w:jc w:val="center"/>
              <w:textAlignment w:val="baseline"/>
              <w:rPr>
                <w:rFonts w:ascii="Calibri" w:eastAsia="Calibri" w:hAnsi="Calibri"/>
                <w:b/>
                <w:color w:val="FFFFFF"/>
                <w:sz w:val="20"/>
              </w:rPr>
            </w:pPr>
            <w:r>
              <w:rPr>
                <w:rFonts w:ascii="Calibri" w:eastAsia="Calibri" w:hAnsi="Calibri"/>
                <w:b/>
                <w:color w:val="FFFFFF"/>
                <w:sz w:val="20"/>
              </w:rPr>
              <w:t xml:space="preserve">Start </w:t>
            </w:r>
            <w:r>
              <w:rPr>
                <w:rFonts w:ascii="Calibri" w:eastAsia="Calibri" w:hAnsi="Calibri"/>
                <w:b/>
                <w:color w:val="FFFFFF"/>
                <w:sz w:val="20"/>
              </w:rPr>
              <w:br/>
              <w:t>Year</w:t>
            </w:r>
          </w:p>
        </w:tc>
        <w:tc>
          <w:tcPr>
            <w:tcW w:w="647" w:type="dxa"/>
            <w:shd w:val="clear" w:color="4F81BC" w:fill="4F81BC"/>
          </w:tcPr>
          <w:p w14:paraId="5BCB7B71" w14:textId="77777777" w:rsidR="00E75D35" w:rsidRDefault="009833B5">
            <w:pPr>
              <w:spacing w:after="303" w:line="292" w:lineRule="exact"/>
              <w:ind w:left="144"/>
              <w:textAlignment w:val="baseline"/>
              <w:rPr>
                <w:rFonts w:ascii="Calibri" w:eastAsia="Calibri" w:hAnsi="Calibri"/>
                <w:b/>
                <w:color w:val="FFFFFF"/>
                <w:sz w:val="20"/>
              </w:rPr>
            </w:pPr>
            <w:r>
              <w:rPr>
                <w:rFonts w:ascii="Calibri" w:eastAsia="Calibri" w:hAnsi="Calibri"/>
                <w:b/>
                <w:color w:val="FFFFFF"/>
                <w:sz w:val="20"/>
              </w:rPr>
              <w:t>End Year</w:t>
            </w:r>
          </w:p>
        </w:tc>
        <w:tc>
          <w:tcPr>
            <w:tcW w:w="1503" w:type="dxa"/>
            <w:shd w:val="clear" w:color="4F81BC" w:fill="4F81BC"/>
          </w:tcPr>
          <w:p w14:paraId="284B8AD9" w14:textId="77777777" w:rsidR="00E75D35" w:rsidRDefault="009833B5">
            <w:pPr>
              <w:spacing w:before="37" w:after="647" w:line="203" w:lineRule="exact"/>
              <w:ind w:right="292"/>
              <w:jc w:val="right"/>
              <w:textAlignment w:val="baseline"/>
              <w:rPr>
                <w:rFonts w:ascii="Calibri" w:eastAsia="Calibri" w:hAnsi="Calibri"/>
                <w:b/>
                <w:color w:val="FFFFFF"/>
                <w:sz w:val="20"/>
              </w:rPr>
            </w:pPr>
            <w:r>
              <w:rPr>
                <w:rFonts w:ascii="Calibri" w:eastAsia="Calibri" w:hAnsi="Calibri"/>
                <w:b/>
                <w:color w:val="FFFFFF"/>
                <w:sz w:val="20"/>
              </w:rPr>
              <w:t>Category</w:t>
            </w:r>
          </w:p>
        </w:tc>
        <w:tc>
          <w:tcPr>
            <w:tcW w:w="1360" w:type="dxa"/>
            <w:shd w:val="clear" w:color="4F81BC" w:fill="4F81BC"/>
          </w:tcPr>
          <w:p w14:paraId="751A76C7" w14:textId="77777777" w:rsidR="00E75D35" w:rsidRDefault="009833B5">
            <w:pPr>
              <w:spacing w:after="303" w:line="292" w:lineRule="exact"/>
              <w:jc w:val="center"/>
              <w:textAlignment w:val="baseline"/>
              <w:rPr>
                <w:rFonts w:ascii="Calibri" w:eastAsia="Calibri" w:hAnsi="Calibri"/>
                <w:b/>
                <w:color w:val="FFFFFF"/>
                <w:sz w:val="20"/>
              </w:rPr>
            </w:pPr>
            <w:r>
              <w:rPr>
                <w:rFonts w:ascii="Calibri" w:eastAsia="Calibri" w:hAnsi="Calibri"/>
                <w:b/>
                <w:color w:val="FFFFFF"/>
                <w:sz w:val="20"/>
              </w:rPr>
              <w:t xml:space="preserve">Needs </w:t>
            </w:r>
            <w:r>
              <w:rPr>
                <w:rFonts w:ascii="Calibri" w:eastAsia="Calibri" w:hAnsi="Calibri"/>
                <w:b/>
                <w:color w:val="FFFFFF"/>
                <w:sz w:val="20"/>
              </w:rPr>
              <w:br/>
              <w:t>Addressed</w:t>
            </w:r>
          </w:p>
        </w:tc>
        <w:tc>
          <w:tcPr>
            <w:tcW w:w="1160" w:type="dxa"/>
            <w:shd w:val="clear" w:color="4F81BC" w:fill="4F81BC"/>
          </w:tcPr>
          <w:p w14:paraId="134BA93B" w14:textId="77777777" w:rsidR="00E75D35" w:rsidRDefault="009833B5">
            <w:pPr>
              <w:spacing w:before="37" w:after="647" w:line="203" w:lineRule="exact"/>
              <w:jc w:val="center"/>
              <w:textAlignment w:val="baseline"/>
              <w:rPr>
                <w:rFonts w:ascii="Calibri" w:eastAsia="Calibri" w:hAnsi="Calibri"/>
                <w:b/>
                <w:color w:val="FFFFFF"/>
                <w:sz w:val="20"/>
              </w:rPr>
            </w:pPr>
            <w:r>
              <w:rPr>
                <w:rFonts w:ascii="Calibri" w:eastAsia="Calibri" w:hAnsi="Calibri"/>
                <w:b/>
                <w:color w:val="FFFFFF"/>
                <w:sz w:val="20"/>
              </w:rPr>
              <w:t>Funding</w:t>
            </w:r>
          </w:p>
        </w:tc>
        <w:tc>
          <w:tcPr>
            <w:tcW w:w="2500" w:type="dxa"/>
            <w:shd w:val="clear" w:color="4F81BC" w:fill="4F81BC"/>
          </w:tcPr>
          <w:p w14:paraId="58A7F680" w14:textId="77777777" w:rsidR="00E75D35" w:rsidRDefault="009833B5">
            <w:pPr>
              <w:spacing w:before="37" w:after="649" w:line="201" w:lineRule="exact"/>
              <w:ind w:right="201"/>
              <w:jc w:val="right"/>
              <w:textAlignment w:val="baseline"/>
              <w:rPr>
                <w:rFonts w:ascii="Calibri" w:eastAsia="Calibri" w:hAnsi="Calibri"/>
                <w:b/>
                <w:color w:val="FFFFFF"/>
                <w:sz w:val="20"/>
              </w:rPr>
            </w:pPr>
            <w:r>
              <w:rPr>
                <w:rFonts w:ascii="Calibri" w:eastAsia="Calibri" w:hAnsi="Calibri"/>
                <w:b/>
                <w:color w:val="FFFFFF"/>
                <w:sz w:val="20"/>
              </w:rPr>
              <w:t>Goal Outcome Indicator</w:t>
            </w:r>
          </w:p>
        </w:tc>
      </w:tr>
      <w:tr w:rsidR="00E75D35" w14:paraId="1D3D74F2" w14:textId="77777777" w:rsidTr="00E75012">
        <w:trPr>
          <w:trHeight w:hRule="exact" w:val="3301"/>
        </w:trPr>
        <w:tc>
          <w:tcPr>
            <w:tcW w:w="710" w:type="dxa"/>
            <w:shd w:val="clear" w:color="DBE4F0" w:fill="DBE4F0"/>
          </w:tcPr>
          <w:p w14:paraId="61DA5631" w14:textId="77777777" w:rsidR="00E75D35" w:rsidRDefault="009833B5">
            <w:pPr>
              <w:spacing w:after="2842"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1</w:t>
            </w:r>
          </w:p>
        </w:tc>
        <w:tc>
          <w:tcPr>
            <w:tcW w:w="1450" w:type="dxa"/>
            <w:shd w:val="clear" w:color="DBE4F0" w:fill="DBE4F0"/>
          </w:tcPr>
          <w:p w14:paraId="102984FF"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668" w:type="dxa"/>
            <w:shd w:val="clear" w:color="DBE4F0" w:fill="DBE4F0"/>
          </w:tcPr>
          <w:p w14:paraId="23DFF365" w14:textId="5E3C5272" w:rsidR="00E75D35" w:rsidRDefault="009833B5">
            <w:pPr>
              <w:spacing w:after="2825"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054E2A">
              <w:rPr>
                <w:rFonts w:ascii="Calibri" w:eastAsia="Calibri" w:hAnsi="Calibri"/>
                <w:color w:val="000000"/>
                <w:sz w:val="20"/>
              </w:rPr>
              <w:t>3</w:t>
            </w:r>
          </w:p>
        </w:tc>
        <w:tc>
          <w:tcPr>
            <w:tcW w:w="647" w:type="dxa"/>
            <w:shd w:val="clear" w:color="DBE4F0" w:fill="DBE4F0"/>
          </w:tcPr>
          <w:p w14:paraId="61892B7A" w14:textId="77777777" w:rsidR="00E75D35" w:rsidRDefault="009833B5">
            <w:pPr>
              <w:spacing w:after="2825"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shd w:val="clear" w:color="DBE4F0" w:fill="DBE4F0"/>
          </w:tcPr>
          <w:p w14:paraId="6655D397"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1360" w:type="dxa"/>
            <w:shd w:val="clear" w:color="DBE4F0" w:fill="DBE4F0"/>
          </w:tcPr>
          <w:p w14:paraId="05A333C2"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1160" w:type="dxa"/>
            <w:shd w:val="clear" w:color="DBE4F0" w:fill="DBE4F0"/>
          </w:tcPr>
          <w:p w14:paraId="61053C2B" w14:textId="6BE200BE" w:rsidR="00E75D35" w:rsidRPr="007D63F4" w:rsidRDefault="009833B5" w:rsidP="00A71A27">
            <w:pPr>
              <w:spacing w:after="1457" w:line="321" w:lineRule="exact"/>
              <w:ind w:left="108"/>
              <w:textAlignment w:val="baseline"/>
              <w:rPr>
                <w:rFonts w:ascii="Calibri" w:eastAsia="Calibri" w:hAnsi="Calibri"/>
                <w:color w:val="000000"/>
                <w:sz w:val="20"/>
              </w:rPr>
            </w:pPr>
            <w:r w:rsidRPr="007D63F4">
              <w:rPr>
                <w:rFonts w:ascii="Calibri" w:eastAsia="Calibri" w:hAnsi="Calibri"/>
                <w:color w:val="000000"/>
                <w:sz w:val="20"/>
              </w:rPr>
              <w:t>HOPWA: $</w:t>
            </w:r>
            <w:r w:rsidR="0011134A">
              <w:rPr>
                <w:rFonts w:ascii="Calibri" w:eastAsia="Calibri" w:hAnsi="Calibri"/>
                <w:color w:val="000000"/>
                <w:sz w:val="20"/>
              </w:rPr>
              <w:t>3,</w:t>
            </w:r>
            <w:r w:rsidR="00054E2A">
              <w:rPr>
                <w:rFonts w:ascii="Calibri" w:eastAsia="Calibri" w:hAnsi="Calibri"/>
                <w:color w:val="000000"/>
                <w:sz w:val="20"/>
              </w:rPr>
              <w:t>310,579</w:t>
            </w:r>
            <w:r w:rsidR="00A71A27">
              <w:rPr>
                <w:rFonts w:ascii="Calibri" w:eastAsia="Calibri" w:hAnsi="Calibri"/>
                <w:color w:val="000000"/>
                <w:sz w:val="20"/>
              </w:rPr>
              <w:t xml:space="preserve"> </w:t>
            </w:r>
            <w:r w:rsidRPr="007D63F4">
              <w:rPr>
                <w:rFonts w:ascii="Calibri" w:eastAsia="Calibri" w:hAnsi="Calibri"/>
                <w:color w:val="000000"/>
                <w:sz w:val="20"/>
              </w:rPr>
              <w:t>HOME: $</w:t>
            </w:r>
            <w:r w:rsidR="00054E2A">
              <w:rPr>
                <w:rFonts w:ascii="Calibri" w:eastAsia="Calibri" w:hAnsi="Calibri"/>
                <w:color w:val="000000"/>
                <w:sz w:val="20"/>
              </w:rPr>
              <w:t>479,267</w:t>
            </w:r>
          </w:p>
        </w:tc>
        <w:tc>
          <w:tcPr>
            <w:tcW w:w="2500" w:type="dxa"/>
            <w:shd w:val="clear" w:color="DBE4F0" w:fill="DBE4F0"/>
          </w:tcPr>
          <w:p w14:paraId="733FD01D" w14:textId="784375A6" w:rsidR="00E75012" w:rsidRPr="008443F3" w:rsidRDefault="009833B5" w:rsidP="00E75012">
            <w:pPr>
              <w:spacing w:line="328" w:lineRule="exact"/>
              <w:ind w:left="108" w:right="216"/>
              <w:textAlignment w:val="baseline"/>
              <w:rPr>
                <w:rFonts w:ascii="Calibri" w:eastAsia="Calibri" w:hAnsi="Calibri"/>
                <w:b/>
                <w:color w:val="000000"/>
                <w:spacing w:val="-2"/>
                <w:sz w:val="20"/>
              </w:rPr>
            </w:pPr>
            <w:r w:rsidRPr="008443F3">
              <w:rPr>
                <w:rFonts w:ascii="Calibri" w:eastAsia="Calibri" w:hAnsi="Calibri"/>
                <w:b/>
                <w:color w:val="000000"/>
                <w:spacing w:val="-2"/>
                <w:sz w:val="20"/>
              </w:rPr>
              <w:t>Households Assisted Tenant-based rental assistance / Rapid Rehousing: 2</w:t>
            </w:r>
            <w:r w:rsidR="0011134A">
              <w:rPr>
                <w:rFonts w:ascii="Calibri" w:eastAsia="Calibri" w:hAnsi="Calibri"/>
                <w:b/>
                <w:color w:val="000000"/>
                <w:spacing w:val="-2"/>
                <w:sz w:val="20"/>
              </w:rPr>
              <w:t>3</w:t>
            </w:r>
            <w:r w:rsidR="00054E2A">
              <w:rPr>
                <w:rFonts w:ascii="Calibri" w:eastAsia="Calibri" w:hAnsi="Calibri"/>
                <w:b/>
                <w:color w:val="000000"/>
                <w:spacing w:val="-2"/>
                <w:sz w:val="20"/>
              </w:rPr>
              <w:t>5</w:t>
            </w:r>
            <w:r w:rsidR="0011134A">
              <w:rPr>
                <w:rFonts w:ascii="Calibri" w:eastAsia="Calibri" w:hAnsi="Calibri"/>
                <w:b/>
                <w:color w:val="000000"/>
                <w:spacing w:val="-2"/>
                <w:sz w:val="20"/>
              </w:rPr>
              <w:t xml:space="preserve"> </w:t>
            </w:r>
            <w:r w:rsidRPr="008443F3">
              <w:rPr>
                <w:rFonts w:ascii="Calibri" w:eastAsia="Calibri" w:hAnsi="Calibri"/>
                <w:b/>
                <w:color w:val="000000"/>
                <w:spacing w:val="-2"/>
                <w:sz w:val="20"/>
              </w:rPr>
              <w:t>Households Assisted Other: 2</w:t>
            </w:r>
            <w:r w:rsidR="0011134A">
              <w:rPr>
                <w:rFonts w:ascii="Calibri" w:eastAsia="Calibri" w:hAnsi="Calibri"/>
                <w:b/>
                <w:color w:val="000000"/>
                <w:spacing w:val="-2"/>
                <w:sz w:val="20"/>
              </w:rPr>
              <w:t>3</w:t>
            </w:r>
            <w:r w:rsidR="00054E2A">
              <w:rPr>
                <w:rFonts w:ascii="Calibri" w:eastAsia="Calibri" w:hAnsi="Calibri"/>
                <w:b/>
                <w:color w:val="000000"/>
                <w:spacing w:val="-2"/>
                <w:sz w:val="20"/>
              </w:rPr>
              <w:t>5</w:t>
            </w:r>
            <w:r w:rsidRPr="008443F3">
              <w:rPr>
                <w:rFonts w:ascii="Calibri" w:eastAsia="Calibri" w:hAnsi="Calibri"/>
                <w:b/>
                <w:color w:val="000000"/>
                <w:spacing w:val="-2"/>
                <w:sz w:val="20"/>
              </w:rPr>
              <w:t xml:space="preserve"> Households Assisted</w:t>
            </w:r>
          </w:p>
          <w:p w14:paraId="20E21B49" w14:textId="1AE53C49" w:rsidR="00E75012" w:rsidRPr="005D1A9B" w:rsidRDefault="00E75012" w:rsidP="00E75012">
            <w:pPr>
              <w:spacing w:after="106" w:line="328" w:lineRule="exact"/>
              <w:ind w:left="108" w:right="216"/>
              <w:textAlignment w:val="baseline"/>
              <w:rPr>
                <w:rFonts w:ascii="Calibri" w:eastAsia="Calibri" w:hAnsi="Calibri"/>
                <w:b/>
                <w:color w:val="000000"/>
                <w:spacing w:val="-2"/>
                <w:sz w:val="20"/>
                <w:highlight w:val="yellow"/>
              </w:rPr>
            </w:pPr>
            <w:r w:rsidRPr="00E75012">
              <w:rPr>
                <w:rFonts w:ascii="Calibri" w:eastAsia="Calibri" w:hAnsi="Calibri"/>
                <w:b/>
                <w:color w:val="000000"/>
                <w:spacing w:val="-2"/>
                <w:sz w:val="20"/>
              </w:rPr>
              <w:t xml:space="preserve">Homeowner housing added: </w:t>
            </w:r>
            <w:r w:rsidR="00054E2A">
              <w:rPr>
                <w:rFonts w:ascii="Calibri" w:eastAsia="Calibri" w:hAnsi="Calibri"/>
                <w:b/>
                <w:color w:val="000000"/>
                <w:spacing w:val="-2"/>
                <w:sz w:val="20"/>
              </w:rPr>
              <w:t>4</w:t>
            </w:r>
            <w:r w:rsidRPr="00E75012">
              <w:rPr>
                <w:rFonts w:ascii="Calibri" w:eastAsia="Calibri" w:hAnsi="Calibri"/>
                <w:b/>
                <w:color w:val="000000"/>
                <w:spacing w:val="-2"/>
                <w:sz w:val="20"/>
              </w:rPr>
              <w:t xml:space="preserve"> </w:t>
            </w:r>
            <w:r>
              <w:rPr>
                <w:rFonts w:ascii="Calibri" w:eastAsia="Calibri" w:hAnsi="Calibri"/>
                <w:b/>
                <w:color w:val="000000"/>
                <w:spacing w:val="-2"/>
                <w:sz w:val="20"/>
              </w:rPr>
              <w:t>Household Housing Unit</w:t>
            </w:r>
          </w:p>
        </w:tc>
      </w:tr>
      <w:tr w:rsidR="00E75D35" w14:paraId="138F7EEC" w14:textId="77777777" w:rsidTr="00E75012">
        <w:trPr>
          <w:trHeight w:hRule="exact" w:val="1618"/>
        </w:trPr>
        <w:tc>
          <w:tcPr>
            <w:tcW w:w="710" w:type="dxa"/>
          </w:tcPr>
          <w:p w14:paraId="59BC2EF2" w14:textId="77777777" w:rsidR="00E75D35" w:rsidRDefault="009833B5">
            <w:pPr>
              <w:spacing w:before="32" w:after="2507"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2</w:t>
            </w:r>
          </w:p>
        </w:tc>
        <w:tc>
          <w:tcPr>
            <w:tcW w:w="1450" w:type="dxa"/>
          </w:tcPr>
          <w:p w14:paraId="2361DB3F" w14:textId="77777777" w:rsidR="00E75D35" w:rsidRDefault="009833B5">
            <w:pPr>
              <w:spacing w:after="1808" w:line="310" w:lineRule="exact"/>
              <w:jc w:val="center"/>
              <w:textAlignment w:val="baseline"/>
              <w:rPr>
                <w:rFonts w:ascii="Calibri" w:eastAsia="Calibri" w:hAnsi="Calibri"/>
                <w:color w:val="000000"/>
                <w:sz w:val="20"/>
              </w:rPr>
            </w:pPr>
            <w:r>
              <w:rPr>
                <w:rFonts w:ascii="Calibri" w:eastAsia="Calibri" w:hAnsi="Calibri"/>
                <w:color w:val="000000"/>
                <w:sz w:val="20"/>
              </w:rPr>
              <w:t xml:space="preserve">Homelessness </w:t>
            </w:r>
            <w:r>
              <w:rPr>
                <w:rFonts w:ascii="Calibri" w:eastAsia="Calibri" w:hAnsi="Calibri"/>
                <w:color w:val="000000"/>
                <w:sz w:val="20"/>
              </w:rPr>
              <w:br/>
              <w:t xml:space="preserve">Assistance and </w:t>
            </w:r>
            <w:r>
              <w:rPr>
                <w:rFonts w:ascii="Calibri" w:eastAsia="Calibri" w:hAnsi="Calibri"/>
                <w:color w:val="000000"/>
                <w:sz w:val="20"/>
              </w:rPr>
              <w:br/>
              <w:t>Public Services</w:t>
            </w:r>
          </w:p>
        </w:tc>
        <w:tc>
          <w:tcPr>
            <w:tcW w:w="668" w:type="dxa"/>
          </w:tcPr>
          <w:p w14:paraId="7C24D7D9" w14:textId="1D2B23B3" w:rsidR="00E75D35" w:rsidRDefault="009833B5">
            <w:pPr>
              <w:spacing w:before="32" w:after="2490"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054E2A">
              <w:rPr>
                <w:rFonts w:ascii="Calibri" w:eastAsia="Calibri" w:hAnsi="Calibri"/>
                <w:color w:val="000000"/>
                <w:sz w:val="20"/>
              </w:rPr>
              <w:t>3</w:t>
            </w:r>
          </w:p>
        </w:tc>
        <w:tc>
          <w:tcPr>
            <w:tcW w:w="647" w:type="dxa"/>
          </w:tcPr>
          <w:p w14:paraId="2C79A97A" w14:textId="77777777" w:rsidR="00E75D35" w:rsidRDefault="009833B5">
            <w:pPr>
              <w:spacing w:before="32" w:after="2490"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tcPr>
          <w:p w14:paraId="52677AB8" w14:textId="77777777" w:rsidR="00E75D35" w:rsidRDefault="009833B5">
            <w:pPr>
              <w:spacing w:before="32" w:after="2490" w:line="218" w:lineRule="exact"/>
              <w:ind w:left="106"/>
              <w:textAlignment w:val="baseline"/>
              <w:rPr>
                <w:rFonts w:ascii="Calibri" w:eastAsia="Calibri" w:hAnsi="Calibri"/>
                <w:color w:val="000000"/>
                <w:sz w:val="20"/>
              </w:rPr>
            </w:pPr>
            <w:r>
              <w:rPr>
                <w:rFonts w:ascii="Calibri" w:eastAsia="Calibri" w:hAnsi="Calibri"/>
                <w:color w:val="000000"/>
                <w:sz w:val="20"/>
              </w:rPr>
              <w:t>Homeless</w:t>
            </w:r>
          </w:p>
        </w:tc>
        <w:tc>
          <w:tcPr>
            <w:tcW w:w="1360" w:type="dxa"/>
          </w:tcPr>
          <w:p w14:paraId="66DBD708" w14:textId="77777777" w:rsidR="00E75D35" w:rsidRDefault="009833B5">
            <w:pPr>
              <w:spacing w:before="32" w:after="2490" w:line="218" w:lineRule="exact"/>
              <w:ind w:left="110"/>
              <w:textAlignment w:val="baseline"/>
              <w:rPr>
                <w:rFonts w:ascii="Calibri" w:eastAsia="Calibri" w:hAnsi="Calibri"/>
                <w:color w:val="000000"/>
                <w:sz w:val="20"/>
              </w:rPr>
            </w:pPr>
            <w:r>
              <w:rPr>
                <w:rFonts w:ascii="Calibri" w:eastAsia="Calibri" w:hAnsi="Calibri"/>
                <w:color w:val="000000"/>
                <w:sz w:val="20"/>
              </w:rPr>
              <w:t>Homelessness</w:t>
            </w:r>
          </w:p>
        </w:tc>
        <w:tc>
          <w:tcPr>
            <w:tcW w:w="1160" w:type="dxa"/>
          </w:tcPr>
          <w:p w14:paraId="1AD54738" w14:textId="496CA807" w:rsidR="00E75D35" w:rsidRPr="007D63F4" w:rsidRDefault="009833B5" w:rsidP="00A71A27">
            <w:pPr>
              <w:spacing w:after="781" w:line="326" w:lineRule="exact"/>
              <w:ind w:left="88"/>
              <w:textAlignment w:val="baseline"/>
              <w:rPr>
                <w:rFonts w:ascii="Calibri" w:eastAsia="Calibri" w:hAnsi="Calibri"/>
                <w:color w:val="000000"/>
                <w:spacing w:val="9"/>
                <w:sz w:val="20"/>
              </w:rPr>
            </w:pPr>
            <w:r w:rsidRPr="007D63F4">
              <w:rPr>
                <w:rFonts w:ascii="Calibri" w:eastAsia="Calibri" w:hAnsi="Calibri"/>
                <w:color w:val="000000"/>
                <w:spacing w:val="9"/>
                <w:sz w:val="20"/>
              </w:rPr>
              <w:t>CDBG: $</w:t>
            </w:r>
            <w:r w:rsidR="00054E2A">
              <w:rPr>
                <w:rFonts w:ascii="Calibri" w:eastAsia="Calibri" w:hAnsi="Calibri"/>
                <w:color w:val="000000"/>
                <w:spacing w:val="9"/>
                <w:sz w:val="20"/>
              </w:rPr>
              <w:t>151,685</w:t>
            </w:r>
            <w:r w:rsidRPr="007D63F4">
              <w:rPr>
                <w:rFonts w:ascii="Calibri" w:eastAsia="Calibri" w:hAnsi="Calibri"/>
                <w:color w:val="000000"/>
                <w:spacing w:val="9"/>
                <w:sz w:val="20"/>
              </w:rPr>
              <w:t xml:space="preserve"> </w:t>
            </w:r>
          </w:p>
        </w:tc>
        <w:tc>
          <w:tcPr>
            <w:tcW w:w="2500" w:type="dxa"/>
          </w:tcPr>
          <w:p w14:paraId="0319E5BF" w14:textId="0068FF41" w:rsidR="00E75D35" w:rsidRPr="005D1A9B" w:rsidRDefault="009833B5">
            <w:pPr>
              <w:spacing w:after="112" w:line="328" w:lineRule="exact"/>
              <w:ind w:left="108" w:right="216"/>
              <w:textAlignment w:val="baseline"/>
              <w:rPr>
                <w:rFonts w:ascii="Calibri" w:eastAsia="Calibri" w:hAnsi="Calibri"/>
                <w:b/>
                <w:color w:val="000000"/>
                <w:spacing w:val="-1"/>
                <w:sz w:val="20"/>
                <w:highlight w:val="yellow"/>
              </w:rPr>
            </w:pPr>
            <w:r w:rsidRPr="00E75012">
              <w:rPr>
                <w:rFonts w:ascii="Calibri" w:eastAsia="Calibri" w:hAnsi="Calibri"/>
                <w:b/>
                <w:color w:val="000000"/>
                <w:spacing w:val="-1"/>
                <w:sz w:val="20"/>
              </w:rPr>
              <w:t xml:space="preserve">Public service activities other than Low/Moderate Income Housing Benefit: </w:t>
            </w:r>
            <w:r w:rsidR="00054E2A">
              <w:rPr>
                <w:rFonts w:ascii="Calibri" w:eastAsia="Calibri" w:hAnsi="Calibri"/>
                <w:b/>
                <w:color w:val="000000"/>
                <w:spacing w:val="-1"/>
                <w:sz w:val="20"/>
              </w:rPr>
              <w:t>25</w:t>
            </w:r>
            <w:r w:rsidR="00E33A74" w:rsidRPr="00E75012">
              <w:rPr>
                <w:rFonts w:ascii="Calibri" w:eastAsia="Calibri" w:hAnsi="Calibri"/>
                <w:b/>
                <w:color w:val="000000"/>
                <w:spacing w:val="-1"/>
                <w:sz w:val="20"/>
              </w:rPr>
              <w:t xml:space="preserve"> </w:t>
            </w:r>
            <w:r w:rsidRPr="00E75012">
              <w:rPr>
                <w:rFonts w:ascii="Calibri" w:eastAsia="Calibri" w:hAnsi="Calibri"/>
                <w:b/>
                <w:color w:val="000000"/>
                <w:spacing w:val="-1"/>
                <w:sz w:val="20"/>
              </w:rPr>
              <w:t xml:space="preserve">Persons Assisted </w:t>
            </w:r>
          </w:p>
        </w:tc>
      </w:tr>
      <w:tr w:rsidR="00E75D35" w14:paraId="36951D27" w14:textId="77777777" w:rsidTr="007D63F4">
        <w:trPr>
          <w:trHeight w:hRule="exact" w:val="1719"/>
        </w:trPr>
        <w:tc>
          <w:tcPr>
            <w:tcW w:w="710" w:type="dxa"/>
            <w:shd w:val="clear" w:color="DBE4F0" w:fill="DBE4F0"/>
          </w:tcPr>
          <w:p w14:paraId="0304CF80" w14:textId="77777777" w:rsidR="00E75D35" w:rsidRDefault="009833B5">
            <w:pPr>
              <w:spacing w:before="33" w:after="1474"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3</w:t>
            </w:r>
          </w:p>
        </w:tc>
        <w:tc>
          <w:tcPr>
            <w:tcW w:w="1450" w:type="dxa"/>
            <w:shd w:val="clear" w:color="DBE4F0" w:fill="DBE4F0"/>
          </w:tcPr>
          <w:p w14:paraId="6A99089C" w14:textId="77777777" w:rsidR="00E75D35" w:rsidRDefault="009833B5">
            <w:pPr>
              <w:spacing w:after="776" w:line="310" w:lineRule="exact"/>
              <w:ind w:left="108"/>
              <w:textAlignment w:val="baseline"/>
              <w:rPr>
                <w:rFonts w:ascii="Calibri" w:eastAsia="Calibri" w:hAnsi="Calibri"/>
                <w:color w:val="000000"/>
                <w:sz w:val="20"/>
              </w:rPr>
            </w:pPr>
            <w:r>
              <w:rPr>
                <w:rFonts w:ascii="Calibri" w:eastAsia="Calibri" w:hAnsi="Calibri"/>
                <w:color w:val="000000"/>
                <w:sz w:val="20"/>
              </w:rPr>
              <w:t>Infrastructure and Public Facilities</w:t>
            </w:r>
          </w:p>
        </w:tc>
        <w:tc>
          <w:tcPr>
            <w:tcW w:w="668" w:type="dxa"/>
            <w:shd w:val="clear" w:color="DBE4F0" w:fill="DBE4F0"/>
          </w:tcPr>
          <w:p w14:paraId="0BEC41D6" w14:textId="329C94F8" w:rsidR="00E75D35" w:rsidRDefault="009833B5">
            <w:pPr>
              <w:spacing w:before="33" w:after="1457"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054E2A">
              <w:rPr>
                <w:rFonts w:ascii="Calibri" w:eastAsia="Calibri" w:hAnsi="Calibri"/>
                <w:color w:val="000000"/>
                <w:sz w:val="20"/>
              </w:rPr>
              <w:t>3</w:t>
            </w:r>
          </w:p>
        </w:tc>
        <w:tc>
          <w:tcPr>
            <w:tcW w:w="647" w:type="dxa"/>
            <w:shd w:val="clear" w:color="DBE4F0" w:fill="DBE4F0"/>
          </w:tcPr>
          <w:p w14:paraId="01A66E36" w14:textId="77777777" w:rsidR="00E75D35" w:rsidRDefault="009833B5">
            <w:pPr>
              <w:spacing w:before="33" w:after="1457"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shd w:val="clear" w:color="DBE4F0" w:fill="DBE4F0"/>
          </w:tcPr>
          <w:p w14:paraId="68DEBB52" w14:textId="77777777" w:rsidR="00E75D35" w:rsidRDefault="009833B5">
            <w:pPr>
              <w:spacing w:after="776" w:line="310" w:lineRule="exact"/>
              <w:ind w:left="108"/>
              <w:textAlignment w:val="baseline"/>
              <w:rPr>
                <w:rFonts w:ascii="Calibri" w:eastAsia="Calibri" w:hAnsi="Calibri"/>
                <w:color w:val="000000"/>
                <w:sz w:val="20"/>
              </w:rPr>
            </w:pPr>
            <w:r>
              <w:rPr>
                <w:rFonts w:ascii="Calibri" w:eastAsia="Calibri" w:hAnsi="Calibri"/>
                <w:color w:val="000000"/>
                <w:sz w:val="20"/>
              </w:rPr>
              <w:t>Non-Housing Community Development</w:t>
            </w:r>
          </w:p>
        </w:tc>
        <w:tc>
          <w:tcPr>
            <w:tcW w:w="1360" w:type="dxa"/>
            <w:shd w:val="clear" w:color="DBE4F0" w:fill="DBE4F0"/>
          </w:tcPr>
          <w:p w14:paraId="43C5315A" w14:textId="77777777" w:rsidR="00E75D35" w:rsidRDefault="009833B5">
            <w:pPr>
              <w:spacing w:before="33" w:after="1457" w:line="218" w:lineRule="exact"/>
              <w:ind w:left="110"/>
              <w:textAlignment w:val="baseline"/>
              <w:rPr>
                <w:rFonts w:ascii="Calibri" w:eastAsia="Calibri" w:hAnsi="Calibri"/>
                <w:color w:val="000000"/>
                <w:sz w:val="20"/>
              </w:rPr>
            </w:pPr>
            <w:r>
              <w:rPr>
                <w:rFonts w:ascii="Calibri" w:eastAsia="Calibri" w:hAnsi="Calibri"/>
                <w:color w:val="000000"/>
                <w:sz w:val="20"/>
              </w:rPr>
              <w:t>Infrastructure</w:t>
            </w:r>
          </w:p>
        </w:tc>
        <w:tc>
          <w:tcPr>
            <w:tcW w:w="1160" w:type="dxa"/>
            <w:shd w:val="clear" w:color="DBE4F0" w:fill="DBE4F0"/>
          </w:tcPr>
          <w:p w14:paraId="7F031299" w14:textId="7B441FDD" w:rsidR="00E75D35" w:rsidRPr="007D63F4" w:rsidRDefault="009833B5" w:rsidP="00A71A27">
            <w:pPr>
              <w:spacing w:after="89" w:line="323" w:lineRule="exact"/>
              <w:ind w:left="88"/>
              <w:textAlignment w:val="baseline"/>
              <w:rPr>
                <w:rFonts w:ascii="Calibri" w:eastAsia="Calibri" w:hAnsi="Calibri"/>
                <w:color w:val="000000"/>
                <w:spacing w:val="11"/>
                <w:sz w:val="20"/>
              </w:rPr>
            </w:pPr>
            <w:r w:rsidRPr="007D63F4">
              <w:rPr>
                <w:rFonts w:ascii="Calibri" w:eastAsia="Calibri" w:hAnsi="Calibri"/>
                <w:color w:val="000000"/>
                <w:spacing w:val="11"/>
                <w:sz w:val="20"/>
              </w:rPr>
              <w:t>CDBG: $</w:t>
            </w:r>
            <w:r w:rsidR="00054E2A">
              <w:rPr>
                <w:rFonts w:ascii="Calibri" w:eastAsia="Calibri" w:hAnsi="Calibri"/>
                <w:color w:val="000000"/>
                <w:spacing w:val="11"/>
                <w:sz w:val="20"/>
              </w:rPr>
              <w:t>657,163</w:t>
            </w:r>
            <w:r w:rsidRPr="007D63F4">
              <w:rPr>
                <w:rFonts w:ascii="Calibri" w:eastAsia="Calibri" w:hAnsi="Calibri"/>
                <w:color w:val="000000"/>
                <w:spacing w:val="11"/>
                <w:sz w:val="20"/>
              </w:rPr>
              <w:t xml:space="preserve"> </w:t>
            </w:r>
          </w:p>
        </w:tc>
        <w:tc>
          <w:tcPr>
            <w:tcW w:w="2500" w:type="dxa"/>
            <w:shd w:val="clear" w:color="DBE4F0" w:fill="DBE4F0"/>
          </w:tcPr>
          <w:p w14:paraId="33ED6DAC" w14:textId="178B389C" w:rsidR="00E75D35" w:rsidRPr="005D1A9B" w:rsidRDefault="009833B5">
            <w:pPr>
              <w:spacing w:after="106" w:line="320" w:lineRule="exact"/>
              <w:ind w:left="108"/>
              <w:textAlignment w:val="baseline"/>
              <w:rPr>
                <w:rFonts w:ascii="Calibri" w:eastAsia="Calibri" w:hAnsi="Calibri"/>
                <w:b/>
                <w:color w:val="000000"/>
                <w:sz w:val="20"/>
                <w:highlight w:val="yellow"/>
              </w:rPr>
            </w:pPr>
            <w:r w:rsidRPr="00E75012">
              <w:rPr>
                <w:rFonts w:ascii="Calibri" w:eastAsia="Calibri" w:hAnsi="Calibri"/>
                <w:b/>
                <w:color w:val="000000"/>
                <w:sz w:val="20"/>
              </w:rPr>
              <w:t xml:space="preserve">Public Facility or Infrastructure Activities other than Low/Moderate Income Housing Benefit: </w:t>
            </w:r>
            <w:r w:rsidR="00054E2A">
              <w:rPr>
                <w:rFonts w:ascii="Calibri" w:eastAsia="Calibri" w:hAnsi="Calibri"/>
                <w:b/>
                <w:color w:val="000000"/>
                <w:sz w:val="20"/>
              </w:rPr>
              <w:t>200</w:t>
            </w:r>
            <w:r w:rsidRPr="00E75012">
              <w:rPr>
                <w:rFonts w:ascii="Calibri" w:eastAsia="Calibri" w:hAnsi="Calibri"/>
                <w:b/>
                <w:color w:val="000000"/>
                <w:sz w:val="20"/>
              </w:rPr>
              <w:t xml:space="preserve"> Persons Assisted</w:t>
            </w:r>
          </w:p>
        </w:tc>
      </w:tr>
      <w:tr w:rsidR="00E75D35" w14:paraId="34014773" w14:textId="77777777" w:rsidTr="007D63F4">
        <w:trPr>
          <w:trHeight w:hRule="exact" w:val="2068"/>
        </w:trPr>
        <w:tc>
          <w:tcPr>
            <w:tcW w:w="710" w:type="dxa"/>
          </w:tcPr>
          <w:p w14:paraId="118C2774" w14:textId="77777777" w:rsidR="00E75D35" w:rsidRDefault="009833B5">
            <w:pPr>
              <w:spacing w:before="32" w:after="1830"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4</w:t>
            </w:r>
          </w:p>
        </w:tc>
        <w:tc>
          <w:tcPr>
            <w:tcW w:w="1450" w:type="dxa"/>
          </w:tcPr>
          <w:p w14:paraId="48D24F27" w14:textId="77777777" w:rsidR="00E75D35" w:rsidRDefault="009833B5">
            <w:pPr>
              <w:spacing w:before="32" w:after="1813" w:line="218" w:lineRule="exact"/>
              <w:ind w:left="111"/>
              <w:textAlignment w:val="baseline"/>
              <w:rPr>
                <w:rFonts w:ascii="Calibri" w:eastAsia="Calibri" w:hAnsi="Calibri"/>
                <w:color w:val="000000"/>
                <w:sz w:val="20"/>
              </w:rPr>
            </w:pPr>
            <w:r>
              <w:rPr>
                <w:rFonts w:ascii="Calibri" w:eastAsia="Calibri" w:hAnsi="Calibri"/>
                <w:color w:val="000000"/>
                <w:sz w:val="20"/>
              </w:rPr>
              <w:t>Administration</w:t>
            </w:r>
          </w:p>
        </w:tc>
        <w:tc>
          <w:tcPr>
            <w:tcW w:w="668" w:type="dxa"/>
          </w:tcPr>
          <w:p w14:paraId="473365FB" w14:textId="28220E9B" w:rsidR="00E75D35" w:rsidRDefault="009833B5">
            <w:pPr>
              <w:spacing w:before="32" w:after="1813"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054E2A">
              <w:rPr>
                <w:rFonts w:ascii="Calibri" w:eastAsia="Calibri" w:hAnsi="Calibri"/>
                <w:color w:val="000000"/>
                <w:sz w:val="20"/>
              </w:rPr>
              <w:t>3</w:t>
            </w:r>
          </w:p>
        </w:tc>
        <w:tc>
          <w:tcPr>
            <w:tcW w:w="647" w:type="dxa"/>
          </w:tcPr>
          <w:p w14:paraId="19DC2DB8" w14:textId="77777777" w:rsidR="00E75D35" w:rsidRDefault="009833B5">
            <w:pPr>
              <w:spacing w:before="32" w:after="1813"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tcPr>
          <w:p w14:paraId="2ED2B606" w14:textId="77777777" w:rsidR="00E75D35" w:rsidRDefault="009833B5">
            <w:pPr>
              <w:spacing w:before="32" w:after="1813" w:line="218" w:lineRule="exact"/>
              <w:ind w:left="106"/>
              <w:textAlignment w:val="baseline"/>
              <w:rPr>
                <w:rFonts w:ascii="Calibri" w:eastAsia="Calibri" w:hAnsi="Calibri"/>
                <w:color w:val="000000"/>
                <w:sz w:val="20"/>
              </w:rPr>
            </w:pPr>
            <w:r>
              <w:rPr>
                <w:rFonts w:ascii="Calibri" w:eastAsia="Calibri" w:hAnsi="Calibri"/>
                <w:color w:val="000000"/>
                <w:sz w:val="20"/>
              </w:rPr>
              <w:t>Administration</w:t>
            </w:r>
          </w:p>
        </w:tc>
        <w:tc>
          <w:tcPr>
            <w:tcW w:w="1360" w:type="dxa"/>
          </w:tcPr>
          <w:p w14:paraId="649DD746"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0" w:type="dxa"/>
          </w:tcPr>
          <w:p w14:paraId="16588321" w14:textId="0E315428" w:rsidR="00E75D35" w:rsidRPr="007D63F4" w:rsidRDefault="009833B5" w:rsidP="00A71A27">
            <w:pPr>
              <w:spacing w:after="104" w:line="326" w:lineRule="exact"/>
              <w:ind w:left="88"/>
              <w:textAlignment w:val="baseline"/>
              <w:rPr>
                <w:rFonts w:ascii="Calibri" w:eastAsia="Calibri" w:hAnsi="Calibri"/>
                <w:color w:val="000000"/>
                <w:sz w:val="20"/>
              </w:rPr>
            </w:pPr>
            <w:r w:rsidRPr="007D63F4">
              <w:rPr>
                <w:rFonts w:ascii="Calibri" w:eastAsia="Calibri" w:hAnsi="Calibri"/>
                <w:color w:val="000000"/>
                <w:sz w:val="20"/>
              </w:rPr>
              <w:t>CDBG: $</w:t>
            </w:r>
            <w:r w:rsidR="00054E2A">
              <w:rPr>
                <w:rFonts w:ascii="Calibri" w:eastAsia="Calibri" w:hAnsi="Calibri"/>
                <w:color w:val="000000"/>
                <w:sz w:val="20"/>
              </w:rPr>
              <w:t>202,211</w:t>
            </w:r>
            <w:r w:rsidRPr="007D63F4">
              <w:rPr>
                <w:rFonts w:ascii="Calibri" w:eastAsia="Calibri" w:hAnsi="Calibri"/>
                <w:color w:val="000000"/>
                <w:sz w:val="20"/>
              </w:rPr>
              <w:t xml:space="preserve"> HOPWA: $</w:t>
            </w:r>
            <w:r w:rsidR="00054E2A">
              <w:rPr>
                <w:rFonts w:ascii="Calibri" w:eastAsia="Calibri" w:hAnsi="Calibri"/>
                <w:color w:val="000000"/>
                <w:sz w:val="20"/>
              </w:rPr>
              <w:t>241,564</w:t>
            </w:r>
            <w:r w:rsidRPr="007D63F4">
              <w:rPr>
                <w:rFonts w:ascii="Calibri" w:eastAsia="Calibri" w:hAnsi="Calibri"/>
                <w:color w:val="000000"/>
                <w:sz w:val="20"/>
              </w:rPr>
              <w:t xml:space="preserve"> HOME: $</w:t>
            </w:r>
            <w:r w:rsidR="00054E2A">
              <w:rPr>
                <w:rFonts w:ascii="Calibri" w:eastAsia="Calibri" w:hAnsi="Calibri"/>
                <w:color w:val="000000"/>
                <w:sz w:val="20"/>
              </w:rPr>
              <w:t>53,251</w:t>
            </w:r>
          </w:p>
        </w:tc>
        <w:tc>
          <w:tcPr>
            <w:tcW w:w="2500" w:type="dxa"/>
          </w:tcPr>
          <w:p w14:paraId="5CAB55A3"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01EDC92" w14:textId="77777777" w:rsidR="00E75D35" w:rsidRDefault="009833B5">
      <w:pPr>
        <w:spacing w:before="9" w:after="302" w:line="203" w:lineRule="exact"/>
        <w:jc w:val="center"/>
        <w:textAlignment w:val="baseline"/>
        <w:rPr>
          <w:rFonts w:ascii="Calibri" w:eastAsia="Calibri" w:hAnsi="Calibri"/>
          <w:b/>
          <w:color w:val="000000"/>
          <w:sz w:val="20"/>
        </w:rPr>
      </w:pPr>
      <w:r>
        <w:rPr>
          <w:rFonts w:ascii="Calibri" w:eastAsia="Calibri" w:hAnsi="Calibri"/>
          <w:b/>
          <w:color w:val="000000"/>
          <w:sz w:val="20"/>
        </w:rPr>
        <w:t>Table 2 – Goals Summary</w:t>
      </w:r>
    </w:p>
    <w:p w14:paraId="3E6423BD" w14:textId="77777777" w:rsidR="00E75D35" w:rsidRDefault="00E75D35">
      <w:pPr>
        <w:sectPr w:rsidR="00E75D35">
          <w:pgSz w:w="12240" w:h="15840"/>
          <w:pgMar w:top="1560" w:right="797" w:bottom="824" w:left="1123" w:header="720" w:footer="720" w:gutter="0"/>
          <w:cols w:space="720"/>
        </w:sectPr>
      </w:pPr>
    </w:p>
    <w:p w14:paraId="22BBD3C4" w14:textId="77777777" w:rsidR="00E75D35" w:rsidRDefault="009833B5">
      <w:pPr>
        <w:spacing w:before="44" w:after="307" w:line="245" w:lineRule="exact"/>
        <w:ind w:left="360"/>
        <w:textAlignment w:val="baseline"/>
        <w:rPr>
          <w:rFonts w:ascii="Calibri" w:eastAsia="Calibri" w:hAnsi="Calibri"/>
          <w:b/>
          <w:color w:val="404040"/>
          <w:sz w:val="24"/>
        </w:rPr>
      </w:pPr>
      <w:r>
        <w:rPr>
          <w:rFonts w:ascii="Calibri" w:eastAsia="Calibri" w:hAnsi="Calibri"/>
          <w:b/>
          <w:color w:val="404040"/>
          <w:sz w:val="24"/>
        </w:rPr>
        <w:lastRenderedPageBreak/>
        <w:t>Goal Descriptions</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7"/>
        <w:gridCol w:w="1166"/>
        <w:gridCol w:w="7963"/>
      </w:tblGrid>
      <w:tr w:rsidR="00E75D35" w14:paraId="190CCF56" w14:textId="77777777" w:rsidTr="00C1742D">
        <w:trPr>
          <w:trHeight w:hRule="exact" w:val="643"/>
        </w:trPr>
        <w:tc>
          <w:tcPr>
            <w:tcW w:w="9446" w:type="dxa"/>
            <w:gridSpan w:val="3"/>
            <w:shd w:val="clear" w:color="4F81BC" w:fill="4F81BC"/>
          </w:tcPr>
          <w:p w14:paraId="1AB7D255" w14:textId="77777777" w:rsidR="00E75D35" w:rsidRDefault="009833B5">
            <w:pPr>
              <w:tabs>
                <w:tab w:val="left" w:pos="1584"/>
              </w:tabs>
              <w:spacing w:before="139" w:after="293" w:line="202" w:lineRule="exact"/>
              <w:ind w:right="6210"/>
              <w:jc w:val="right"/>
              <w:textAlignment w:val="baseline"/>
              <w:rPr>
                <w:rFonts w:ascii="Calibri" w:eastAsia="Calibri" w:hAnsi="Calibri"/>
                <w:b/>
                <w:color w:val="FFFFFF"/>
                <w:sz w:val="20"/>
              </w:rPr>
            </w:pPr>
            <w:r>
              <w:rPr>
                <w:rFonts w:ascii="Calibri" w:eastAsia="Calibri" w:hAnsi="Calibri"/>
                <w:b/>
                <w:color w:val="FFFFFF"/>
                <w:sz w:val="20"/>
              </w:rPr>
              <w:t>Goal Name</w:t>
            </w:r>
            <w:r>
              <w:rPr>
                <w:rFonts w:ascii="Calibri" w:eastAsia="Calibri" w:hAnsi="Calibri"/>
                <w:b/>
                <w:color w:val="FFFFFF"/>
                <w:sz w:val="20"/>
              </w:rPr>
              <w:tab/>
              <w:t>Affordable Housing</w:t>
            </w:r>
          </w:p>
        </w:tc>
      </w:tr>
      <w:tr w:rsidR="00E75D35" w14:paraId="5BB27D0E" w14:textId="77777777" w:rsidTr="00C1742D">
        <w:trPr>
          <w:trHeight w:hRule="exact" w:val="1647"/>
        </w:trPr>
        <w:tc>
          <w:tcPr>
            <w:tcW w:w="317" w:type="dxa"/>
            <w:shd w:val="clear" w:color="DBE4F0" w:fill="DBE4F0"/>
          </w:tcPr>
          <w:p w14:paraId="1B7AE286" w14:textId="77777777" w:rsidR="00E75D35" w:rsidRDefault="009833B5">
            <w:pPr>
              <w:spacing w:after="1423" w:line="200" w:lineRule="exact"/>
              <w:jc w:val="center"/>
              <w:textAlignment w:val="baseline"/>
              <w:rPr>
                <w:rFonts w:ascii="Calibri" w:eastAsia="Calibri" w:hAnsi="Calibri"/>
                <w:color w:val="404040"/>
                <w:sz w:val="20"/>
              </w:rPr>
            </w:pPr>
            <w:r>
              <w:rPr>
                <w:rFonts w:ascii="Calibri" w:eastAsia="Calibri" w:hAnsi="Calibri"/>
                <w:color w:val="404040"/>
                <w:sz w:val="20"/>
              </w:rPr>
              <w:t>1</w:t>
            </w:r>
          </w:p>
        </w:tc>
        <w:tc>
          <w:tcPr>
            <w:tcW w:w="1166" w:type="dxa"/>
            <w:shd w:val="clear" w:color="DBE4F0" w:fill="DBE4F0"/>
          </w:tcPr>
          <w:p w14:paraId="5450DEB5" w14:textId="77777777" w:rsidR="00E75D35" w:rsidRDefault="009833B5">
            <w:pPr>
              <w:spacing w:before="125"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3D7CB027" w14:textId="77777777" w:rsidR="00E75D35" w:rsidRDefault="009833B5">
            <w:pPr>
              <w:spacing w:before="138" w:after="979" w:line="203"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shd w:val="clear" w:color="DBE4F0" w:fill="DBE4F0"/>
          </w:tcPr>
          <w:p w14:paraId="737E9F4F" w14:textId="24C2DB5C" w:rsidR="00E75D35" w:rsidRDefault="009833B5">
            <w:pPr>
              <w:spacing w:after="293" w:line="338" w:lineRule="exact"/>
              <w:ind w:left="108" w:right="216"/>
              <w:textAlignment w:val="baseline"/>
              <w:rPr>
                <w:rFonts w:ascii="Calibri" w:eastAsia="Calibri" w:hAnsi="Calibri"/>
                <w:color w:val="000000"/>
                <w:sz w:val="20"/>
              </w:rPr>
            </w:pPr>
            <w:r>
              <w:rPr>
                <w:rFonts w:ascii="Calibri" w:eastAsia="Calibri" w:hAnsi="Calibri"/>
                <w:color w:val="000000"/>
                <w:sz w:val="20"/>
              </w:rPr>
              <w:t>Increase and preserve the supply of affordable housing available to very-low, low-</w:t>
            </w:r>
            <w:r w:rsidR="00953A57">
              <w:rPr>
                <w:rFonts w:ascii="Calibri" w:eastAsia="Calibri" w:hAnsi="Calibri"/>
                <w:color w:val="000000"/>
                <w:sz w:val="20"/>
              </w:rPr>
              <w:t>income</w:t>
            </w:r>
            <w:r>
              <w:rPr>
                <w:rFonts w:ascii="Calibri" w:eastAsia="Calibri" w:hAnsi="Calibri"/>
                <w:color w:val="000000"/>
                <w:sz w:val="20"/>
              </w:rPr>
              <w:t>, moderate-</w:t>
            </w:r>
            <w:r w:rsidR="00953A57">
              <w:rPr>
                <w:rFonts w:ascii="Calibri" w:eastAsia="Calibri" w:hAnsi="Calibri"/>
                <w:color w:val="000000"/>
                <w:sz w:val="20"/>
              </w:rPr>
              <w:t>income</w:t>
            </w:r>
            <w:r>
              <w:rPr>
                <w:rFonts w:ascii="Calibri" w:eastAsia="Calibri" w:hAnsi="Calibri"/>
                <w:color w:val="000000"/>
                <w:sz w:val="20"/>
              </w:rPr>
              <w:t>, and middle-income West Palm Beach residents through new construction, rehabilitation, financing, pre-construction, home repair assistance, and emergency repair of rental and homeowner housing</w:t>
            </w:r>
            <w:r w:rsidR="00A41C52">
              <w:rPr>
                <w:rFonts w:ascii="Calibri" w:eastAsia="Calibri" w:hAnsi="Calibri"/>
                <w:color w:val="000000"/>
                <w:sz w:val="20"/>
              </w:rPr>
              <w:t>.</w:t>
            </w:r>
          </w:p>
        </w:tc>
      </w:tr>
      <w:tr w:rsidR="00E75D35" w14:paraId="4024A0A1" w14:textId="77777777" w:rsidTr="00C1742D">
        <w:trPr>
          <w:trHeight w:hRule="exact" w:val="643"/>
        </w:trPr>
        <w:tc>
          <w:tcPr>
            <w:tcW w:w="317" w:type="dxa"/>
            <w:shd w:val="clear" w:color="4F81BC" w:fill="4F81BC"/>
          </w:tcPr>
          <w:p w14:paraId="69745687"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2F286E15" w14:textId="77777777" w:rsidR="00E75D35" w:rsidRDefault="009833B5">
            <w:pPr>
              <w:spacing w:before="138" w:after="295"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3D13EAD4" w14:textId="77777777" w:rsidR="00E75D35" w:rsidRDefault="009833B5">
            <w:pPr>
              <w:spacing w:before="138" w:after="295" w:line="200" w:lineRule="exact"/>
              <w:ind w:left="110"/>
              <w:textAlignment w:val="baseline"/>
              <w:rPr>
                <w:rFonts w:ascii="Calibri" w:eastAsia="Calibri" w:hAnsi="Calibri"/>
                <w:color w:val="FFFFFF"/>
                <w:sz w:val="20"/>
              </w:rPr>
            </w:pPr>
            <w:r>
              <w:rPr>
                <w:rFonts w:ascii="Calibri" w:eastAsia="Calibri" w:hAnsi="Calibri"/>
                <w:color w:val="FFFFFF"/>
                <w:sz w:val="20"/>
              </w:rPr>
              <w:t>Homelessness Assistance and Public Services</w:t>
            </w:r>
          </w:p>
        </w:tc>
      </w:tr>
      <w:tr w:rsidR="00E75D35" w14:paraId="3C0CEB09" w14:textId="77777777" w:rsidTr="00C1742D">
        <w:trPr>
          <w:trHeight w:hRule="exact" w:val="2669"/>
        </w:trPr>
        <w:tc>
          <w:tcPr>
            <w:tcW w:w="317" w:type="dxa"/>
          </w:tcPr>
          <w:p w14:paraId="5833239E" w14:textId="77777777" w:rsidR="00E75D35" w:rsidRDefault="009833B5">
            <w:pPr>
              <w:spacing w:after="2446" w:line="200" w:lineRule="exact"/>
              <w:jc w:val="center"/>
              <w:textAlignment w:val="baseline"/>
              <w:rPr>
                <w:rFonts w:ascii="Calibri" w:eastAsia="Calibri" w:hAnsi="Calibri"/>
                <w:color w:val="404040"/>
                <w:sz w:val="20"/>
              </w:rPr>
            </w:pPr>
            <w:r>
              <w:rPr>
                <w:rFonts w:ascii="Calibri" w:eastAsia="Calibri" w:hAnsi="Calibri"/>
                <w:color w:val="404040"/>
                <w:sz w:val="20"/>
              </w:rPr>
              <w:t>2</w:t>
            </w:r>
          </w:p>
        </w:tc>
        <w:tc>
          <w:tcPr>
            <w:tcW w:w="1166" w:type="dxa"/>
          </w:tcPr>
          <w:p w14:paraId="3CEA4A27" w14:textId="77777777" w:rsidR="00E75D35" w:rsidRDefault="009833B5">
            <w:pPr>
              <w:spacing w:before="124"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032B8746" w14:textId="77777777" w:rsidR="00E75D35" w:rsidRDefault="009833B5">
            <w:pPr>
              <w:spacing w:before="139" w:after="2002"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tcPr>
          <w:p w14:paraId="37F13862" w14:textId="2D70BAD3" w:rsidR="00E75D35" w:rsidRDefault="009833B5">
            <w:pPr>
              <w:spacing w:after="293" w:line="339" w:lineRule="exact"/>
              <w:ind w:left="108" w:right="144"/>
              <w:textAlignment w:val="baseline"/>
              <w:rPr>
                <w:rFonts w:ascii="Calibri" w:eastAsia="Calibri" w:hAnsi="Calibri"/>
                <w:color w:val="000000"/>
                <w:sz w:val="20"/>
              </w:rPr>
            </w:pPr>
            <w:r>
              <w:rPr>
                <w:rFonts w:ascii="Calibri" w:eastAsia="Calibri" w:hAnsi="Calibri"/>
                <w:color w:val="000000"/>
                <w:sz w:val="20"/>
              </w:rPr>
              <w:t xml:space="preserve">The </w:t>
            </w:r>
            <w:proofErr w:type="gramStart"/>
            <w:r>
              <w:rPr>
                <w:rFonts w:ascii="Calibri" w:eastAsia="Calibri" w:hAnsi="Calibri"/>
                <w:color w:val="000000"/>
                <w:sz w:val="20"/>
              </w:rPr>
              <w:t>City</w:t>
            </w:r>
            <w:proofErr w:type="gramEnd"/>
            <w:r>
              <w:rPr>
                <w:rFonts w:ascii="Calibri" w:eastAsia="Calibri" w:hAnsi="Calibri"/>
                <w:color w:val="000000"/>
                <w:sz w:val="20"/>
              </w:rPr>
              <w:t xml:space="preserve"> will provide essential supportive services to the elderly; mental, physical, and developmentally disabled; persons with drug addictions; persons who are homeless; persons with HIV/AIDS; at-risk youth; and victims of domestic violence, veterans, ex-offenders. Services increase the education, mental and physical health, housing conditions, quality-of-life, and economic conditions of vulnerable populations in the City. Through the HOPWA program, the </w:t>
            </w:r>
            <w:proofErr w:type="gramStart"/>
            <w:r>
              <w:rPr>
                <w:rFonts w:ascii="Calibri" w:eastAsia="Calibri" w:hAnsi="Calibri"/>
                <w:color w:val="000000"/>
                <w:sz w:val="20"/>
              </w:rPr>
              <w:t>City</w:t>
            </w:r>
            <w:proofErr w:type="gramEnd"/>
            <w:r>
              <w:rPr>
                <w:rFonts w:ascii="Calibri" w:eastAsia="Calibri" w:hAnsi="Calibri"/>
                <w:color w:val="000000"/>
                <w:sz w:val="20"/>
              </w:rPr>
              <w:t xml:space="preserve"> will provide housing supports to individuals who have HIV/AIDS, working closely with the </w:t>
            </w:r>
            <w:r w:rsidR="00082CEC">
              <w:rPr>
                <w:rFonts w:ascii="Calibri" w:eastAsia="Calibri" w:hAnsi="Calibri"/>
                <w:color w:val="000000"/>
                <w:sz w:val="20"/>
              </w:rPr>
              <w:t>Contin</w:t>
            </w:r>
            <w:r w:rsidR="00A75A2D">
              <w:rPr>
                <w:rFonts w:ascii="Calibri" w:eastAsia="Calibri" w:hAnsi="Calibri"/>
                <w:color w:val="000000"/>
                <w:sz w:val="20"/>
              </w:rPr>
              <w:t>u</w:t>
            </w:r>
            <w:r w:rsidR="00082CEC">
              <w:rPr>
                <w:rFonts w:ascii="Calibri" w:eastAsia="Calibri" w:hAnsi="Calibri"/>
                <w:color w:val="000000"/>
                <w:sz w:val="20"/>
              </w:rPr>
              <w:t>um of Care (</w:t>
            </w:r>
            <w:r>
              <w:rPr>
                <w:rFonts w:ascii="Calibri" w:eastAsia="Calibri" w:hAnsi="Calibri"/>
                <w:color w:val="000000"/>
                <w:sz w:val="20"/>
              </w:rPr>
              <w:t>CoC</w:t>
            </w:r>
            <w:r w:rsidR="00082CEC">
              <w:rPr>
                <w:rFonts w:ascii="Calibri" w:eastAsia="Calibri" w:hAnsi="Calibri"/>
                <w:color w:val="000000"/>
                <w:sz w:val="20"/>
              </w:rPr>
              <w:t>)</w:t>
            </w:r>
            <w:r>
              <w:rPr>
                <w:rFonts w:ascii="Calibri" w:eastAsia="Calibri" w:hAnsi="Calibri"/>
                <w:color w:val="000000"/>
                <w:sz w:val="20"/>
              </w:rPr>
              <w:t xml:space="preserve"> and Ryan White service providers.</w:t>
            </w:r>
          </w:p>
        </w:tc>
      </w:tr>
      <w:tr w:rsidR="00E75D35" w14:paraId="191CB06F" w14:textId="77777777" w:rsidTr="00C1742D">
        <w:trPr>
          <w:trHeight w:hRule="exact" w:val="643"/>
        </w:trPr>
        <w:tc>
          <w:tcPr>
            <w:tcW w:w="317" w:type="dxa"/>
            <w:shd w:val="clear" w:color="4F81BC" w:fill="4F81BC"/>
          </w:tcPr>
          <w:p w14:paraId="56A1842C"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0D5865E7" w14:textId="77777777" w:rsidR="00E75D35" w:rsidRDefault="009833B5">
            <w:pPr>
              <w:spacing w:before="138" w:after="295"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134A0133" w14:textId="77777777" w:rsidR="00E75D35" w:rsidRDefault="009833B5">
            <w:pPr>
              <w:spacing w:before="138" w:after="295" w:line="200" w:lineRule="exact"/>
              <w:ind w:left="110"/>
              <w:textAlignment w:val="baseline"/>
              <w:rPr>
                <w:rFonts w:ascii="Calibri" w:eastAsia="Calibri" w:hAnsi="Calibri"/>
                <w:color w:val="FFFFFF"/>
                <w:sz w:val="20"/>
              </w:rPr>
            </w:pPr>
            <w:r>
              <w:rPr>
                <w:rFonts w:ascii="Calibri" w:eastAsia="Calibri" w:hAnsi="Calibri"/>
                <w:color w:val="FFFFFF"/>
                <w:sz w:val="20"/>
              </w:rPr>
              <w:t>Infrastructure and Public Facilities</w:t>
            </w:r>
          </w:p>
        </w:tc>
      </w:tr>
      <w:tr w:rsidR="00E75D35" w14:paraId="392C51A3" w14:textId="77777777" w:rsidTr="00C1742D">
        <w:trPr>
          <w:trHeight w:hRule="exact" w:val="2328"/>
        </w:trPr>
        <w:tc>
          <w:tcPr>
            <w:tcW w:w="317" w:type="dxa"/>
            <w:shd w:val="clear" w:color="DBE4F0" w:fill="DBE4F0"/>
          </w:tcPr>
          <w:p w14:paraId="7CA960EC" w14:textId="77777777" w:rsidR="00E75D35" w:rsidRDefault="009833B5">
            <w:pPr>
              <w:spacing w:after="2100" w:line="200" w:lineRule="exact"/>
              <w:jc w:val="center"/>
              <w:textAlignment w:val="baseline"/>
              <w:rPr>
                <w:rFonts w:ascii="Calibri" w:eastAsia="Calibri" w:hAnsi="Calibri"/>
                <w:color w:val="404040"/>
                <w:sz w:val="20"/>
              </w:rPr>
            </w:pPr>
            <w:r>
              <w:rPr>
                <w:rFonts w:ascii="Calibri" w:eastAsia="Calibri" w:hAnsi="Calibri"/>
                <w:color w:val="404040"/>
                <w:sz w:val="20"/>
              </w:rPr>
              <w:t>3</w:t>
            </w:r>
          </w:p>
        </w:tc>
        <w:tc>
          <w:tcPr>
            <w:tcW w:w="1166" w:type="dxa"/>
            <w:shd w:val="clear" w:color="DBE4F0" w:fill="DBE4F0"/>
          </w:tcPr>
          <w:p w14:paraId="08F82C55" w14:textId="77777777" w:rsidR="00E75D35" w:rsidRDefault="009833B5">
            <w:pPr>
              <w:spacing w:before="129"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33C97041" w14:textId="77777777" w:rsidR="00E75D35" w:rsidRDefault="009833B5">
            <w:pPr>
              <w:spacing w:before="139" w:after="1651"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shd w:val="clear" w:color="DBE4F0" w:fill="DBE4F0"/>
          </w:tcPr>
          <w:p w14:paraId="51E42A01" w14:textId="77777777" w:rsidR="00E75D35" w:rsidRDefault="009833B5">
            <w:pPr>
              <w:spacing w:after="288" w:line="339" w:lineRule="exact"/>
              <w:ind w:left="108" w:right="108"/>
              <w:textAlignment w:val="baseline"/>
              <w:rPr>
                <w:rFonts w:ascii="Calibri" w:eastAsia="Calibri" w:hAnsi="Calibri"/>
                <w:color w:val="000000"/>
                <w:sz w:val="20"/>
              </w:rPr>
            </w:pPr>
            <w:r>
              <w:rPr>
                <w:rFonts w:ascii="Calibri" w:eastAsia="Calibri" w:hAnsi="Calibri"/>
                <w:color w:val="000000"/>
                <w:sz w:val="20"/>
              </w:rPr>
              <w:t>Provide and improve public improvements and facilities to areas that serve predominantly low-and moderate-income residents or at-risk populations. Activities include the construction or rehabilitation of community facilities, parks and recreation, homeless facilities, spot demolition/clearance, and public infrastructure (water and wastewater, drainage improvements, and street and sidewalk improvements) that enhance the livability of low- and moderate-income neighborhoods.</w:t>
            </w:r>
          </w:p>
        </w:tc>
      </w:tr>
      <w:tr w:rsidR="00E75D35" w14:paraId="32097509" w14:textId="77777777" w:rsidTr="00C1742D">
        <w:trPr>
          <w:trHeight w:hRule="exact" w:val="643"/>
        </w:trPr>
        <w:tc>
          <w:tcPr>
            <w:tcW w:w="317" w:type="dxa"/>
            <w:shd w:val="clear" w:color="4F81BC" w:fill="4F81BC"/>
          </w:tcPr>
          <w:p w14:paraId="7444BBEB"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0BEA212F" w14:textId="77777777" w:rsidR="00E75D35" w:rsidRDefault="009833B5">
            <w:pPr>
              <w:spacing w:before="139" w:after="290"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3007B076" w14:textId="77777777" w:rsidR="00E75D35" w:rsidRDefault="009833B5">
            <w:pPr>
              <w:spacing w:before="139" w:after="290" w:line="200" w:lineRule="exact"/>
              <w:ind w:left="110"/>
              <w:textAlignment w:val="baseline"/>
              <w:rPr>
                <w:rFonts w:ascii="Calibri" w:eastAsia="Calibri" w:hAnsi="Calibri"/>
                <w:color w:val="FFFFFF"/>
                <w:sz w:val="20"/>
              </w:rPr>
            </w:pPr>
            <w:r>
              <w:rPr>
                <w:rFonts w:ascii="Calibri" w:eastAsia="Calibri" w:hAnsi="Calibri"/>
                <w:color w:val="FFFFFF"/>
                <w:sz w:val="20"/>
              </w:rPr>
              <w:t>Administration</w:t>
            </w:r>
          </w:p>
        </w:tc>
      </w:tr>
      <w:tr w:rsidR="00E75D35" w14:paraId="4938D228" w14:textId="77777777" w:rsidTr="00C1742D">
        <w:trPr>
          <w:trHeight w:hRule="exact" w:val="1316"/>
        </w:trPr>
        <w:tc>
          <w:tcPr>
            <w:tcW w:w="317" w:type="dxa"/>
          </w:tcPr>
          <w:p w14:paraId="2FDBAFC4" w14:textId="77777777" w:rsidR="00E75D35" w:rsidRDefault="009833B5">
            <w:pPr>
              <w:spacing w:after="1082" w:line="200" w:lineRule="exact"/>
              <w:jc w:val="center"/>
              <w:textAlignment w:val="baseline"/>
              <w:rPr>
                <w:rFonts w:ascii="Calibri" w:eastAsia="Calibri" w:hAnsi="Calibri"/>
                <w:color w:val="404040"/>
                <w:sz w:val="20"/>
              </w:rPr>
            </w:pPr>
            <w:r>
              <w:rPr>
                <w:rFonts w:ascii="Calibri" w:eastAsia="Calibri" w:hAnsi="Calibri"/>
                <w:color w:val="404040"/>
                <w:sz w:val="20"/>
              </w:rPr>
              <w:t>4</w:t>
            </w:r>
          </w:p>
        </w:tc>
        <w:tc>
          <w:tcPr>
            <w:tcW w:w="1166" w:type="dxa"/>
          </w:tcPr>
          <w:p w14:paraId="19F2AF59" w14:textId="77777777" w:rsidR="00E75D35" w:rsidRDefault="009833B5">
            <w:pPr>
              <w:spacing w:before="129"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0E3DA534" w14:textId="77777777" w:rsidR="00E75D35" w:rsidRDefault="009833B5">
            <w:pPr>
              <w:spacing w:before="139" w:after="638"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tcPr>
          <w:p w14:paraId="6DF77462" w14:textId="77777777" w:rsidR="00E75D35" w:rsidRDefault="009833B5">
            <w:pPr>
              <w:spacing w:after="297" w:line="337" w:lineRule="exact"/>
              <w:ind w:left="108" w:right="468"/>
              <w:textAlignment w:val="baseline"/>
              <w:rPr>
                <w:rFonts w:ascii="Calibri" w:eastAsia="Calibri" w:hAnsi="Calibri"/>
                <w:color w:val="000000"/>
                <w:sz w:val="20"/>
              </w:rPr>
            </w:pPr>
            <w:r>
              <w:rPr>
                <w:rFonts w:ascii="Calibri" w:eastAsia="Calibri" w:hAnsi="Calibri"/>
                <w:color w:val="000000"/>
                <w:sz w:val="20"/>
              </w:rPr>
              <w:t>Administer CDBG, HOME, and HOPWA funding accurately and effectively to comply with all funding regulations. Develop Fair Housing Analysis of Impediments and other required documents and promote fair housing rights and initiatives within the City.</w:t>
            </w:r>
          </w:p>
        </w:tc>
      </w:tr>
    </w:tbl>
    <w:p w14:paraId="23E31A6E" w14:textId="77777777" w:rsidR="00E75D35" w:rsidRDefault="00E75D35">
      <w:pPr>
        <w:spacing w:after="1079" w:line="20" w:lineRule="exact"/>
      </w:pPr>
    </w:p>
    <w:p w14:paraId="0AD9467F" w14:textId="77777777" w:rsidR="00CB0FE8" w:rsidRPr="00CB0FE8" w:rsidRDefault="00CB0FE8" w:rsidP="00CB0FE8">
      <w:pPr>
        <w:pStyle w:val="Heading2"/>
        <w:ind w:firstLine="360"/>
        <w:rPr>
          <w:rFonts w:ascii="Calibri" w:hAnsi="Calibri"/>
          <w:i w:val="0"/>
          <w:color w:val="4472C4" w:themeColor="accent1"/>
        </w:rPr>
      </w:pPr>
      <w:r w:rsidRPr="00CB0FE8">
        <w:rPr>
          <w:rFonts w:ascii="Calibri" w:hAnsi="Calibri"/>
          <w:i w:val="0"/>
          <w:color w:val="4472C4" w:themeColor="accent1"/>
        </w:rPr>
        <w:lastRenderedPageBreak/>
        <w:t>AP-35 Projects – 91.220(d)</w:t>
      </w:r>
    </w:p>
    <w:p w14:paraId="352FB65A" w14:textId="7F57EC20" w:rsidR="00E75D35" w:rsidRPr="00E300AC" w:rsidRDefault="009833B5">
      <w:pPr>
        <w:tabs>
          <w:tab w:val="left" w:pos="8136"/>
        </w:tabs>
        <w:spacing w:before="321" w:line="202" w:lineRule="exact"/>
        <w:ind w:left="360"/>
        <w:textAlignment w:val="baseline"/>
        <w:rPr>
          <w:rFonts w:ascii="Calibri" w:eastAsia="Calibri" w:hAnsi="Calibri"/>
          <w:b/>
          <w:color w:val="252525"/>
          <w:spacing w:val="2"/>
          <w:sz w:val="20"/>
          <w:szCs w:val="20"/>
          <w:u w:val="single"/>
        </w:rPr>
      </w:pPr>
      <w:r w:rsidRPr="68C5DB6A">
        <w:rPr>
          <w:rFonts w:ascii="Calibri" w:eastAsia="Calibri" w:hAnsi="Calibri"/>
          <w:b/>
          <w:color w:val="252525"/>
          <w:spacing w:val="2"/>
          <w:sz w:val="20"/>
          <w:szCs w:val="20"/>
          <w:u w:val="single"/>
        </w:rPr>
        <w:t>Proposed CDBG Entitlement Funding</w:t>
      </w:r>
      <w:r w:rsidRPr="00E300AC">
        <w:rPr>
          <w:rFonts w:ascii="Calibri" w:eastAsia="Calibri" w:hAnsi="Calibri"/>
          <w:b/>
          <w:color w:val="252525"/>
          <w:spacing w:val="2"/>
          <w:sz w:val="20"/>
          <w:u w:val="single"/>
        </w:rPr>
        <w:tab/>
      </w:r>
      <w:r w:rsidR="00A71A27">
        <w:rPr>
          <w:rFonts w:ascii="Calibri" w:eastAsia="Calibri" w:hAnsi="Calibri"/>
          <w:b/>
          <w:color w:val="252525"/>
          <w:spacing w:val="2"/>
          <w:sz w:val="20"/>
          <w:u w:val="single"/>
        </w:rPr>
        <w:t xml:space="preserve">     </w:t>
      </w:r>
      <w:r w:rsidRPr="68C5DB6A">
        <w:rPr>
          <w:rFonts w:ascii="Calibri" w:eastAsia="Calibri" w:hAnsi="Calibri"/>
          <w:b/>
          <w:color w:val="252525"/>
          <w:spacing w:val="2"/>
          <w:sz w:val="20"/>
          <w:szCs w:val="20"/>
          <w:u w:val="single"/>
        </w:rPr>
        <w:t>$</w:t>
      </w:r>
      <w:r w:rsidR="00DB131A">
        <w:rPr>
          <w:rFonts w:ascii="Calibri" w:eastAsia="Calibri" w:hAnsi="Calibri"/>
          <w:b/>
          <w:color w:val="252525"/>
          <w:spacing w:val="2"/>
          <w:sz w:val="20"/>
          <w:szCs w:val="20"/>
          <w:u w:val="single"/>
        </w:rPr>
        <w:t>1,011,059.00</w:t>
      </w:r>
    </w:p>
    <w:p w14:paraId="0273639B" w14:textId="7BACCCEC" w:rsidR="00E75D35" w:rsidRDefault="009833B5" w:rsidP="00EC14B1">
      <w:pPr>
        <w:tabs>
          <w:tab w:val="decimal" w:pos="9090"/>
        </w:tabs>
        <w:spacing w:before="321"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Public Services (15%)</w:t>
      </w:r>
      <w:r>
        <w:tab/>
      </w:r>
      <w:r w:rsidR="00A41C52" w:rsidRPr="68C5DB6A">
        <w:rPr>
          <w:rFonts w:ascii="Calibri" w:eastAsia="Calibri" w:hAnsi="Calibri"/>
          <w:b/>
          <w:color w:val="252525"/>
          <w:sz w:val="20"/>
          <w:szCs w:val="20"/>
        </w:rPr>
        <w:t xml:space="preserve"> </w:t>
      </w:r>
      <w:r w:rsidR="00090C59" w:rsidRPr="68C5DB6A">
        <w:rPr>
          <w:rFonts w:ascii="Calibri" w:eastAsia="Calibri" w:hAnsi="Calibri"/>
          <w:b/>
          <w:color w:val="252525"/>
          <w:sz w:val="20"/>
          <w:szCs w:val="20"/>
        </w:rPr>
        <w:t xml:space="preserve">  </w:t>
      </w:r>
      <w:r w:rsidR="00090C59">
        <w:tab/>
      </w:r>
      <w:r w:rsidRPr="68C5DB6A">
        <w:rPr>
          <w:rFonts w:ascii="Calibri" w:eastAsia="Calibri" w:hAnsi="Calibri"/>
          <w:b/>
          <w:color w:val="252525"/>
          <w:sz w:val="20"/>
          <w:szCs w:val="20"/>
        </w:rPr>
        <w:t>$</w:t>
      </w:r>
      <w:r w:rsidR="00DB131A">
        <w:rPr>
          <w:rFonts w:ascii="Calibri" w:eastAsia="Calibri" w:hAnsi="Calibri"/>
          <w:b/>
          <w:color w:val="252525"/>
          <w:sz w:val="20"/>
          <w:szCs w:val="20"/>
        </w:rPr>
        <w:t>151,685.00</w:t>
      </w:r>
    </w:p>
    <w:p w14:paraId="1FC0DAAC" w14:textId="695D6E46" w:rsidR="00E75D35" w:rsidRDefault="009833B5" w:rsidP="00EC14B1">
      <w:pPr>
        <w:spacing w:before="83" w:line="341" w:lineRule="exact"/>
        <w:ind w:left="360" w:right="216"/>
        <w:jc w:val="both"/>
        <w:textAlignment w:val="baseline"/>
        <w:rPr>
          <w:rFonts w:ascii="Calibri" w:eastAsia="Calibri" w:hAnsi="Calibri"/>
          <w:color w:val="252525"/>
          <w:sz w:val="20"/>
          <w:szCs w:val="20"/>
        </w:rPr>
      </w:pPr>
      <w:r w:rsidRPr="68C5DB6A">
        <w:rPr>
          <w:rFonts w:ascii="Calibri" w:eastAsia="Calibri" w:hAnsi="Calibri"/>
          <w:color w:val="252525"/>
          <w:sz w:val="20"/>
          <w:szCs w:val="20"/>
        </w:rPr>
        <w:t xml:space="preserve">The City will utilize these funds for direct internal services and/or external contracts to provide eligible public service activities to the City’s homeless population. The activity is eligible under 24 CFR </w:t>
      </w:r>
      <w:r w:rsidR="00AE739A" w:rsidRPr="68C5DB6A">
        <w:rPr>
          <w:rFonts w:ascii="Calibri" w:eastAsia="Calibri" w:hAnsi="Calibri"/>
          <w:color w:val="252525"/>
          <w:sz w:val="20"/>
          <w:szCs w:val="20"/>
        </w:rPr>
        <w:t>570.201(</w:t>
      </w:r>
      <w:r w:rsidR="00AE739A">
        <w:rPr>
          <w:rFonts w:ascii="Calibri" w:eastAsia="Calibri" w:hAnsi="Calibri"/>
          <w:color w:val="252525"/>
          <w:sz w:val="20"/>
          <w:szCs w:val="20"/>
        </w:rPr>
        <w:t>e</w:t>
      </w:r>
      <w:r w:rsidR="00AE739A" w:rsidRPr="68C5DB6A">
        <w:rPr>
          <w:rFonts w:ascii="Calibri" w:eastAsia="Calibri" w:hAnsi="Calibri"/>
          <w:color w:val="252525"/>
          <w:sz w:val="20"/>
          <w:szCs w:val="20"/>
        </w:rPr>
        <w:t>) and</w:t>
      </w:r>
      <w:r w:rsidRPr="68C5DB6A">
        <w:rPr>
          <w:rFonts w:ascii="Calibri" w:eastAsia="Calibri" w:hAnsi="Calibri"/>
          <w:color w:val="252525"/>
          <w:sz w:val="20"/>
          <w:szCs w:val="20"/>
        </w:rPr>
        <w:t xml:space="preserve"> will benefit low- and moderate-income persons as qualified under 24 CFR 570.208(a)(2) – Limited Clientele Activities or Area Benefit Activities.</w:t>
      </w:r>
    </w:p>
    <w:p w14:paraId="4491B627" w14:textId="4EA556BF" w:rsidR="00E75D35" w:rsidRDefault="009833B5" w:rsidP="00EC14B1">
      <w:pPr>
        <w:tabs>
          <w:tab w:val="decimal" w:pos="9090"/>
        </w:tabs>
        <w:spacing w:before="324"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Public Facilities and Improvement</w:t>
      </w:r>
      <w:proofErr w:type="gramStart"/>
      <w:r>
        <w:tab/>
      </w:r>
      <w:r w:rsidR="00CF450A">
        <w:t xml:space="preserve">  </w:t>
      </w:r>
      <w:r w:rsidRPr="68C5DB6A">
        <w:rPr>
          <w:rFonts w:ascii="Calibri" w:eastAsia="Calibri" w:hAnsi="Calibri"/>
          <w:b/>
          <w:color w:val="252525"/>
          <w:sz w:val="20"/>
          <w:szCs w:val="20"/>
        </w:rPr>
        <w:t>$</w:t>
      </w:r>
      <w:proofErr w:type="gramEnd"/>
      <w:r w:rsidR="00DB131A">
        <w:rPr>
          <w:rFonts w:ascii="Calibri" w:eastAsia="Calibri" w:hAnsi="Calibri"/>
          <w:b/>
          <w:color w:val="252525"/>
          <w:sz w:val="20"/>
          <w:szCs w:val="20"/>
        </w:rPr>
        <w:t>657,163.</w:t>
      </w:r>
      <w:r w:rsidR="00E33A74">
        <w:rPr>
          <w:rFonts w:ascii="Calibri" w:eastAsia="Calibri" w:hAnsi="Calibri"/>
          <w:b/>
          <w:color w:val="252525"/>
          <w:sz w:val="20"/>
          <w:szCs w:val="20"/>
        </w:rPr>
        <w:t>00</w:t>
      </w:r>
    </w:p>
    <w:p w14:paraId="2505D375" w14:textId="3E9BDB1E" w:rsidR="00E75D35" w:rsidRDefault="009833B5" w:rsidP="00EC14B1">
      <w:pPr>
        <w:spacing w:before="82" w:line="341" w:lineRule="exact"/>
        <w:ind w:left="360" w:right="360"/>
        <w:jc w:val="both"/>
        <w:textAlignment w:val="baseline"/>
        <w:rPr>
          <w:rFonts w:ascii="Calibri" w:eastAsia="Calibri" w:hAnsi="Calibri"/>
          <w:color w:val="252525"/>
          <w:sz w:val="20"/>
          <w:szCs w:val="20"/>
        </w:rPr>
      </w:pPr>
      <w:r w:rsidRPr="68C5DB6A">
        <w:rPr>
          <w:rFonts w:ascii="Calibri" w:eastAsia="Calibri" w:hAnsi="Calibri"/>
          <w:color w:val="252525"/>
          <w:sz w:val="20"/>
          <w:szCs w:val="20"/>
        </w:rPr>
        <w:t xml:space="preserve">This activity will fund the </w:t>
      </w:r>
      <w:r w:rsidR="00A71A27">
        <w:rPr>
          <w:rFonts w:ascii="Calibri" w:eastAsia="Calibri" w:hAnsi="Calibri"/>
          <w:color w:val="252525"/>
          <w:sz w:val="20"/>
          <w:szCs w:val="20"/>
        </w:rPr>
        <w:t>renovation or construction of public facilities or infrastructure improvements</w:t>
      </w:r>
      <w:r w:rsidRPr="68C5DB6A">
        <w:rPr>
          <w:rFonts w:ascii="Calibri" w:eastAsia="Calibri" w:hAnsi="Calibri"/>
          <w:color w:val="252525"/>
          <w:sz w:val="20"/>
          <w:szCs w:val="20"/>
        </w:rPr>
        <w:t xml:space="preserve">. </w:t>
      </w:r>
      <w:r w:rsidR="00A71A27">
        <w:rPr>
          <w:rFonts w:ascii="Calibri" w:eastAsia="Calibri" w:hAnsi="Calibri"/>
          <w:color w:val="252525"/>
          <w:sz w:val="20"/>
          <w:szCs w:val="20"/>
        </w:rPr>
        <w:t>A public facility or infrastructure improvement redeveloped or constructed under this activity</w:t>
      </w:r>
      <w:r w:rsidRPr="68C5DB6A">
        <w:rPr>
          <w:rFonts w:ascii="Calibri" w:eastAsia="Calibri" w:hAnsi="Calibri"/>
          <w:color w:val="252525"/>
          <w:sz w:val="20"/>
          <w:szCs w:val="20"/>
        </w:rPr>
        <w:t xml:space="preserve"> will primarily serve individuals who reside in areas of low- and moderate-income concentration. The activity is eligible under 24 CFR </w:t>
      </w:r>
      <w:r w:rsidR="00AE739A" w:rsidRPr="68C5DB6A">
        <w:rPr>
          <w:rFonts w:ascii="Calibri" w:eastAsia="Calibri" w:hAnsi="Calibri"/>
          <w:color w:val="252525"/>
          <w:sz w:val="20"/>
          <w:szCs w:val="20"/>
        </w:rPr>
        <w:t>570.201(</w:t>
      </w:r>
      <w:r w:rsidR="00AE739A">
        <w:rPr>
          <w:rFonts w:ascii="Calibri" w:eastAsia="Calibri" w:hAnsi="Calibri"/>
          <w:color w:val="252525"/>
          <w:sz w:val="20"/>
          <w:szCs w:val="20"/>
        </w:rPr>
        <w:t>c</w:t>
      </w:r>
      <w:r w:rsidR="00AE739A" w:rsidRPr="68C5DB6A">
        <w:rPr>
          <w:rFonts w:ascii="Calibri" w:eastAsia="Calibri" w:hAnsi="Calibri"/>
          <w:color w:val="252525"/>
          <w:sz w:val="20"/>
          <w:szCs w:val="20"/>
        </w:rPr>
        <w:t>) and</w:t>
      </w:r>
      <w:r w:rsidRPr="68C5DB6A">
        <w:rPr>
          <w:rFonts w:ascii="Calibri" w:eastAsia="Calibri" w:hAnsi="Calibri"/>
          <w:color w:val="252525"/>
          <w:sz w:val="20"/>
          <w:szCs w:val="20"/>
        </w:rPr>
        <w:t xml:space="preserve"> will benefit low- and moderate-income persons as qualified under 24 CFR 570.208(a)(1) – Area Benefit Activities or Limited Clientele Activities.</w:t>
      </w:r>
    </w:p>
    <w:p w14:paraId="6B8DE872" w14:textId="186F3EB7" w:rsidR="00E75D35" w:rsidRDefault="009833B5" w:rsidP="00EC14B1">
      <w:pPr>
        <w:tabs>
          <w:tab w:val="decimal" w:pos="9090"/>
        </w:tabs>
        <w:spacing w:before="325"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Planning and Administration (20%)</w:t>
      </w:r>
      <w:r>
        <w:tab/>
      </w:r>
      <w:r w:rsidRPr="68C5DB6A">
        <w:rPr>
          <w:rFonts w:ascii="Calibri" w:eastAsia="Calibri" w:hAnsi="Calibri"/>
          <w:b/>
          <w:color w:val="252525"/>
          <w:sz w:val="20"/>
          <w:szCs w:val="20"/>
        </w:rPr>
        <w:t>$</w:t>
      </w:r>
      <w:r w:rsidR="00DB131A">
        <w:rPr>
          <w:rFonts w:ascii="Calibri" w:eastAsia="Calibri" w:hAnsi="Calibri"/>
          <w:b/>
          <w:color w:val="252525"/>
          <w:sz w:val="20"/>
          <w:szCs w:val="20"/>
        </w:rPr>
        <w:t>202,211</w:t>
      </w:r>
      <w:r w:rsidR="00E33A74">
        <w:rPr>
          <w:rFonts w:ascii="Calibri" w:eastAsia="Calibri" w:hAnsi="Calibri"/>
          <w:b/>
          <w:color w:val="252525"/>
          <w:sz w:val="20"/>
          <w:szCs w:val="20"/>
        </w:rPr>
        <w:t>.00</w:t>
      </w:r>
    </w:p>
    <w:p w14:paraId="3E1B5F6A" w14:textId="77777777" w:rsidR="00E75D35" w:rsidRDefault="009833B5" w:rsidP="00EC14B1">
      <w:pPr>
        <w:spacing w:before="81" w:line="341" w:lineRule="exact"/>
        <w:ind w:left="360" w:right="216"/>
        <w:jc w:val="both"/>
        <w:textAlignment w:val="baseline"/>
        <w:rPr>
          <w:rFonts w:ascii="Calibri" w:eastAsia="Calibri" w:hAnsi="Calibri"/>
          <w:color w:val="252525"/>
          <w:sz w:val="20"/>
          <w:szCs w:val="20"/>
        </w:rPr>
      </w:pPr>
      <w:r w:rsidRPr="68C5DB6A">
        <w:rPr>
          <w:rFonts w:ascii="Calibri" w:eastAsia="Calibri" w:hAnsi="Calibri"/>
          <w:color w:val="252525"/>
          <w:sz w:val="20"/>
          <w:szCs w:val="20"/>
        </w:rPr>
        <w:t>This activity will provide general management, oversight, and coordination of the program. This activity is assumed to benefit low- and moderate-income persons and are eligible under 24 CFR 570.206(a).</w:t>
      </w:r>
    </w:p>
    <w:p w14:paraId="5DDACD9A" w14:textId="77777777" w:rsidR="00DB131A" w:rsidRDefault="00DB131A" w:rsidP="00EC14B1">
      <w:pPr>
        <w:spacing w:before="81" w:line="341" w:lineRule="exact"/>
        <w:ind w:left="360" w:right="216"/>
        <w:jc w:val="both"/>
        <w:textAlignment w:val="baseline"/>
        <w:rPr>
          <w:rFonts w:ascii="Calibri" w:eastAsia="Calibri" w:hAnsi="Calibri"/>
          <w:color w:val="252525"/>
          <w:sz w:val="20"/>
          <w:szCs w:val="20"/>
        </w:rPr>
      </w:pPr>
    </w:p>
    <w:p w14:paraId="1D624753" w14:textId="77777777" w:rsidR="00DB131A" w:rsidRDefault="00DB131A" w:rsidP="00DB131A">
      <w:pPr>
        <w:keepNext/>
        <w:widowControl w:val="0"/>
        <w:ind w:firstLine="360"/>
        <w:rPr>
          <w:rFonts w:asciiTheme="minorHAnsi" w:hAnsiTheme="minorHAnsi" w:cstheme="minorHAnsi"/>
          <w:b/>
          <w:bCs/>
          <w:sz w:val="20"/>
          <w:szCs w:val="20"/>
          <w:u w:val="single"/>
        </w:rPr>
      </w:pPr>
      <w:r w:rsidRPr="00CF3AD3">
        <w:rPr>
          <w:rFonts w:asciiTheme="minorHAnsi" w:hAnsiTheme="minorHAnsi" w:cstheme="minorHAnsi"/>
          <w:b/>
          <w:bCs/>
          <w:sz w:val="20"/>
          <w:szCs w:val="20"/>
          <w:u w:val="single"/>
        </w:rPr>
        <w:t>Proposed Prior Year CDBG Program Amendments</w:t>
      </w:r>
    </w:p>
    <w:p w14:paraId="3CE80E1B" w14:textId="77777777" w:rsidR="00CF3AD3" w:rsidRPr="00DB131A" w:rsidRDefault="00CF3AD3" w:rsidP="00DB131A">
      <w:pPr>
        <w:keepNext/>
        <w:widowControl w:val="0"/>
        <w:ind w:firstLine="360"/>
        <w:rPr>
          <w:rFonts w:asciiTheme="minorHAnsi" w:hAnsiTheme="minorHAnsi" w:cstheme="minorHAnsi"/>
          <w:b/>
          <w:bCs/>
          <w:sz w:val="20"/>
          <w:szCs w:val="20"/>
          <w:u w:val="single"/>
        </w:rPr>
      </w:pPr>
    </w:p>
    <w:tbl>
      <w:tblPr>
        <w:tblStyle w:val="TableGrid1"/>
        <w:tblW w:w="0" w:type="auto"/>
        <w:tblInd w:w="355" w:type="dxa"/>
        <w:tblLook w:val="04A0" w:firstRow="1" w:lastRow="0" w:firstColumn="1" w:lastColumn="0" w:noHBand="0" w:noVBand="1"/>
      </w:tblPr>
      <w:tblGrid>
        <w:gridCol w:w="834"/>
        <w:gridCol w:w="1416"/>
        <w:gridCol w:w="810"/>
        <w:gridCol w:w="1260"/>
        <w:gridCol w:w="1636"/>
        <w:gridCol w:w="3559"/>
      </w:tblGrid>
      <w:tr w:rsidR="00C87715" w:rsidRPr="00DB131A" w14:paraId="727683ED" w14:textId="77777777" w:rsidTr="00D35B3D">
        <w:tc>
          <w:tcPr>
            <w:tcW w:w="5956" w:type="dxa"/>
            <w:gridSpan w:val="5"/>
            <w:shd w:val="clear" w:color="auto" w:fill="2E74B5"/>
          </w:tcPr>
          <w:p w14:paraId="5E56F718" w14:textId="77777777" w:rsidR="00DB131A" w:rsidRPr="00DB131A" w:rsidRDefault="00DB131A" w:rsidP="00D603D1">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Substantial Amendment to Action Plan</w:t>
            </w:r>
          </w:p>
        </w:tc>
        <w:tc>
          <w:tcPr>
            <w:tcW w:w="3559" w:type="dxa"/>
            <w:shd w:val="clear" w:color="auto" w:fill="2E74B5"/>
          </w:tcPr>
          <w:p w14:paraId="4952398C" w14:textId="77777777" w:rsidR="00DB131A" w:rsidRPr="00DB131A" w:rsidRDefault="00DB131A" w:rsidP="00D603D1">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Program Years Affected</w:t>
            </w:r>
          </w:p>
        </w:tc>
      </w:tr>
      <w:tr w:rsidR="00C87715" w:rsidRPr="00DB131A" w14:paraId="12A9845B" w14:textId="77777777" w:rsidTr="00D35B3D">
        <w:tc>
          <w:tcPr>
            <w:tcW w:w="5956" w:type="dxa"/>
            <w:gridSpan w:val="5"/>
          </w:tcPr>
          <w:p w14:paraId="47B013A8" w14:textId="77777777" w:rsidR="00DB131A" w:rsidRPr="00DB131A" w:rsidRDefault="00DB131A"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CDBG Program Budget</w:t>
            </w:r>
          </w:p>
        </w:tc>
        <w:tc>
          <w:tcPr>
            <w:tcW w:w="3559" w:type="dxa"/>
          </w:tcPr>
          <w:p w14:paraId="48EEF7E9" w14:textId="5FA42D8E" w:rsidR="00DB131A" w:rsidRPr="00DB131A" w:rsidRDefault="00B74D46" w:rsidP="00D603D1">
            <w:pPr>
              <w:jc w:val="center"/>
              <w:rPr>
                <w:rFonts w:asciiTheme="minorHAnsi" w:hAnsiTheme="minorHAnsi" w:cstheme="minorHAnsi"/>
                <w:b/>
                <w:bCs/>
                <w:sz w:val="20"/>
                <w:szCs w:val="20"/>
              </w:rPr>
            </w:pPr>
            <w:r>
              <w:rPr>
                <w:rFonts w:asciiTheme="minorHAnsi" w:hAnsiTheme="minorHAnsi" w:cstheme="minorHAnsi"/>
                <w:b/>
                <w:bCs/>
                <w:sz w:val="20"/>
                <w:szCs w:val="20"/>
              </w:rPr>
              <w:t>2020, 2021, 2022</w:t>
            </w:r>
          </w:p>
        </w:tc>
      </w:tr>
      <w:tr w:rsidR="00D35B3D" w:rsidRPr="00DB131A" w14:paraId="3CB62A97" w14:textId="77777777" w:rsidTr="00D35B3D">
        <w:tc>
          <w:tcPr>
            <w:tcW w:w="834" w:type="dxa"/>
          </w:tcPr>
          <w:p w14:paraId="0C476151" w14:textId="77777777" w:rsidR="00CF3AD3" w:rsidRPr="00DB131A" w:rsidRDefault="00CF3AD3"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Fiscal Year</w:t>
            </w:r>
          </w:p>
        </w:tc>
        <w:tc>
          <w:tcPr>
            <w:tcW w:w="1416" w:type="dxa"/>
          </w:tcPr>
          <w:p w14:paraId="296D1421" w14:textId="77777777" w:rsidR="00CF3AD3" w:rsidRPr="00DB131A" w:rsidRDefault="00CF3AD3"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Original Activity Name</w:t>
            </w:r>
          </w:p>
        </w:tc>
        <w:tc>
          <w:tcPr>
            <w:tcW w:w="810" w:type="dxa"/>
          </w:tcPr>
          <w:p w14:paraId="58A9F633" w14:textId="77777777" w:rsidR="00CF3AD3" w:rsidRPr="00DB131A" w:rsidRDefault="00CF3AD3"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IDIS No.</w:t>
            </w:r>
          </w:p>
        </w:tc>
        <w:tc>
          <w:tcPr>
            <w:tcW w:w="1260" w:type="dxa"/>
          </w:tcPr>
          <w:p w14:paraId="212B4A79" w14:textId="77777777" w:rsidR="00C87715" w:rsidRDefault="00C87715" w:rsidP="00D603D1">
            <w:pPr>
              <w:jc w:val="center"/>
              <w:rPr>
                <w:rFonts w:asciiTheme="minorHAnsi" w:hAnsiTheme="minorHAnsi" w:cstheme="minorHAnsi"/>
                <w:b/>
                <w:bCs/>
                <w:sz w:val="20"/>
                <w:szCs w:val="20"/>
              </w:rPr>
            </w:pPr>
            <w:r>
              <w:rPr>
                <w:rFonts w:asciiTheme="minorHAnsi" w:hAnsiTheme="minorHAnsi" w:cstheme="minorHAnsi"/>
                <w:b/>
                <w:bCs/>
                <w:sz w:val="20"/>
                <w:szCs w:val="20"/>
              </w:rPr>
              <w:t>Available</w:t>
            </w:r>
          </w:p>
          <w:p w14:paraId="0B56F5EC" w14:textId="44663C7C" w:rsidR="00CF3AD3" w:rsidRPr="00DB131A" w:rsidRDefault="00CF3AD3"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Budget</w:t>
            </w:r>
          </w:p>
        </w:tc>
        <w:tc>
          <w:tcPr>
            <w:tcW w:w="1636" w:type="dxa"/>
          </w:tcPr>
          <w:p w14:paraId="222507B9" w14:textId="77777777" w:rsidR="00CF3AD3" w:rsidRPr="00DB131A" w:rsidRDefault="00CF3AD3" w:rsidP="00D603D1">
            <w:pPr>
              <w:jc w:val="center"/>
              <w:rPr>
                <w:rFonts w:asciiTheme="minorHAnsi" w:hAnsiTheme="minorHAnsi" w:cstheme="minorHAnsi"/>
                <w:b/>
                <w:bCs/>
                <w:sz w:val="20"/>
                <w:szCs w:val="20"/>
              </w:rPr>
            </w:pPr>
            <w:r w:rsidRPr="00DB131A">
              <w:rPr>
                <w:rFonts w:asciiTheme="minorHAnsi" w:hAnsiTheme="minorHAnsi" w:cstheme="minorHAnsi"/>
                <w:b/>
                <w:bCs/>
                <w:sz w:val="20"/>
                <w:szCs w:val="20"/>
              </w:rPr>
              <w:t>Reallocated Amount</w:t>
            </w:r>
          </w:p>
          <w:p w14:paraId="01A60566" w14:textId="77777777" w:rsidR="00CF3AD3" w:rsidRPr="00DB131A" w:rsidRDefault="00CF3AD3" w:rsidP="00D603D1">
            <w:pPr>
              <w:jc w:val="center"/>
              <w:rPr>
                <w:rFonts w:asciiTheme="minorHAnsi" w:hAnsiTheme="minorHAnsi" w:cstheme="minorHAnsi"/>
                <w:b/>
                <w:bCs/>
                <w:sz w:val="20"/>
                <w:szCs w:val="20"/>
              </w:rPr>
            </w:pPr>
          </w:p>
        </w:tc>
        <w:tc>
          <w:tcPr>
            <w:tcW w:w="3559" w:type="dxa"/>
          </w:tcPr>
          <w:p w14:paraId="33E6EA45" w14:textId="4861701C" w:rsidR="00CF3AD3" w:rsidRPr="00DB131A" w:rsidRDefault="00CF3AD3" w:rsidP="00D603D1">
            <w:pPr>
              <w:jc w:val="center"/>
              <w:rPr>
                <w:rFonts w:asciiTheme="minorHAnsi" w:hAnsiTheme="minorHAnsi" w:cstheme="minorHAnsi"/>
                <w:b/>
                <w:bCs/>
                <w:sz w:val="20"/>
                <w:szCs w:val="20"/>
              </w:rPr>
            </w:pPr>
            <w:r>
              <w:rPr>
                <w:rFonts w:asciiTheme="minorHAnsi" w:hAnsiTheme="minorHAnsi" w:cstheme="minorHAnsi"/>
                <w:b/>
                <w:bCs/>
                <w:sz w:val="20"/>
                <w:szCs w:val="20"/>
              </w:rPr>
              <w:t>Proposed Activity</w:t>
            </w:r>
          </w:p>
        </w:tc>
      </w:tr>
      <w:tr w:rsidR="00CF3AD3" w:rsidRPr="00DB131A" w14:paraId="11FAA484" w14:textId="77777777" w:rsidTr="00D35B3D">
        <w:trPr>
          <w:trHeight w:val="440"/>
        </w:trPr>
        <w:tc>
          <w:tcPr>
            <w:tcW w:w="834" w:type="dxa"/>
          </w:tcPr>
          <w:p w14:paraId="338CAE4F" w14:textId="06110DEE"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2020</w:t>
            </w:r>
          </w:p>
        </w:tc>
        <w:tc>
          <w:tcPr>
            <w:tcW w:w="1416" w:type="dxa"/>
          </w:tcPr>
          <w:p w14:paraId="3707E32B" w14:textId="0E47DDCE" w:rsidR="00CF3AD3" w:rsidRPr="00DB131A" w:rsidRDefault="00CF3AD3" w:rsidP="00D603D1">
            <w:pPr>
              <w:rPr>
                <w:rFonts w:asciiTheme="minorHAnsi" w:hAnsiTheme="minorHAnsi" w:cstheme="minorHAnsi"/>
                <w:sz w:val="20"/>
                <w:szCs w:val="20"/>
              </w:rPr>
            </w:pPr>
            <w:r>
              <w:rPr>
                <w:rFonts w:asciiTheme="minorHAnsi" w:hAnsiTheme="minorHAnsi" w:cstheme="minorHAnsi"/>
                <w:sz w:val="20"/>
                <w:szCs w:val="20"/>
              </w:rPr>
              <w:t>Public Services</w:t>
            </w:r>
          </w:p>
        </w:tc>
        <w:tc>
          <w:tcPr>
            <w:tcW w:w="810" w:type="dxa"/>
          </w:tcPr>
          <w:p w14:paraId="44A2B3A0" w14:textId="7614CDBF"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30D1D426" w14:textId="45369EE4"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$1,903.58</w:t>
            </w:r>
          </w:p>
        </w:tc>
        <w:tc>
          <w:tcPr>
            <w:tcW w:w="1636" w:type="dxa"/>
          </w:tcPr>
          <w:p w14:paraId="7CC4732B" w14:textId="0E4A3D9C"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$1,903.58</w:t>
            </w:r>
          </w:p>
        </w:tc>
        <w:tc>
          <w:tcPr>
            <w:tcW w:w="3559" w:type="dxa"/>
            <w:vMerge w:val="restart"/>
          </w:tcPr>
          <w:p w14:paraId="6403B107" w14:textId="77777777" w:rsidR="00CF3AD3" w:rsidRDefault="00CF3AD3" w:rsidP="00CF3AD3">
            <w:pPr>
              <w:jc w:val="both"/>
              <w:rPr>
                <w:rFonts w:asciiTheme="minorHAnsi" w:hAnsiTheme="minorHAnsi" w:cstheme="minorHAnsi"/>
                <w:b/>
                <w:bCs/>
                <w:sz w:val="20"/>
                <w:szCs w:val="20"/>
              </w:rPr>
            </w:pPr>
            <w:r w:rsidRPr="00CF3AD3">
              <w:rPr>
                <w:rFonts w:asciiTheme="minorHAnsi" w:hAnsiTheme="minorHAnsi" w:cstheme="minorHAnsi"/>
                <w:b/>
                <w:bCs/>
                <w:sz w:val="20"/>
                <w:szCs w:val="20"/>
              </w:rPr>
              <w:t>Public Facilities and Improvement</w:t>
            </w:r>
          </w:p>
          <w:p w14:paraId="1ECBF820" w14:textId="474A90C1" w:rsidR="00CF3AD3" w:rsidRPr="00CF3AD3" w:rsidRDefault="00CF3AD3" w:rsidP="00CF3AD3">
            <w:pPr>
              <w:jc w:val="both"/>
              <w:rPr>
                <w:rFonts w:asciiTheme="minorHAnsi" w:hAnsiTheme="minorHAnsi" w:cstheme="minorHAnsi"/>
                <w:sz w:val="20"/>
                <w:szCs w:val="20"/>
              </w:rPr>
            </w:pPr>
            <w:r w:rsidRPr="00CF3AD3">
              <w:rPr>
                <w:rFonts w:asciiTheme="minorHAnsi" w:hAnsiTheme="minorHAnsi" w:cstheme="minorHAnsi"/>
                <w:sz w:val="20"/>
                <w:szCs w:val="20"/>
              </w:rPr>
              <w:t>This activity will be utilized to support the cost associated with the construction, reconstruction, rehabilitation, and/or installation of public facilities and/or public improvements</w:t>
            </w:r>
          </w:p>
        </w:tc>
      </w:tr>
      <w:tr w:rsidR="00CF3AD3" w:rsidRPr="00DB131A" w14:paraId="63206996" w14:textId="77777777" w:rsidTr="00D35B3D">
        <w:trPr>
          <w:trHeight w:val="458"/>
        </w:trPr>
        <w:tc>
          <w:tcPr>
            <w:tcW w:w="834" w:type="dxa"/>
          </w:tcPr>
          <w:p w14:paraId="57861AF7" w14:textId="11C00B6F"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2021</w:t>
            </w:r>
          </w:p>
        </w:tc>
        <w:tc>
          <w:tcPr>
            <w:tcW w:w="1416" w:type="dxa"/>
          </w:tcPr>
          <w:p w14:paraId="4EC56CB7" w14:textId="2944C70F" w:rsidR="00CF3AD3" w:rsidRPr="00DB131A" w:rsidRDefault="00CF3AD3" w:rsidP="00D603D1">
            <w:pPr>
              <w:rPr>
                <w:rFonts w:asciiTheme="minorHAnsi" w:hAnsiTheme="minorHAnsi" w:cstheme="minorHAnsi"/>
                <w:sz w:val="20"/>
                <w:szCs w:val="20"/>
              </w:rPr>
            </w:pPr>
            <w:r>
              <w:rPr>
                <w:rFonts w:asciiTheme="minorHAnsi" w:hAnsiTheme="minorHAnsi" w:cstheme="minorHAnsi"/>
                <w:sz w:val="20"/>
                <w:szCs w:val="20"/>
              </w:rPr>
              <w:t>Public Services</w:t>
            </w:r>
          </w:p>
        </w:tc>
        <w:tc>
          <w:tcPr>
            <w:tcW w:w="810" w:type="dxa"/>
          </w:tcPr>
          <w:p w14:paraId="06E89368" w14:textId="4E955C0C"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236BB7FA" w14:textId="2095900E"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$133,067.78</w:t>
            </w:r>
          </w:p>
        </w:tc>
        <w:tc>
          <w:tcPr>
            <w:tcW w:w="1636" w:type="dxa"/>
          </w:tcPr>
          <w:p w14:paraId="767DB853" w14:textId="6B7EBF25" w:rsidR="00CF3AD3" w:rsidRPr="00DB131A" w:rsidRDefault="00CF3AD3" w:rsidP="00D603D1">
            <w:pPr>
              <w:jc w:val="center"/>
              <w:rPr>
                <w:rFonts w:asciiTheme="minorHAnsi" w:hAnsiTheme="minorHAnsi" w:cstheme="minorHAnsi"/>
                <w:sz w:val="20"/>
                <w:szCs w:val="20"/>
              </w:rPr>
            </w:pPr>
            <w:r>
              <w:rPr>
                <w:rFonts w:asciiTheme="minorHAnsi" w:hAnsiTheme="minorHAnsi" w:cstheme="minorHAnsi"/>
                <w:sz w:val="20"/>
                <w:szCs w:val="20"/>
              </w:rPr>
              <w:t>$133,067.78</w:t>
            </w:r>
          </w:p>
        </w:tc>
        <w:tc>
          <w:tcPr>
            <w:tcW w:w="3559" w:type="dxa"/>
            <w:vMerge/>
          </w:tcPr>
          <w:p w14:paraId="5B1581C6" w14:textId="77777777" w:rsidR="00CF3AD3" w:rsidRPr="00DB131A" w:rsidRDefault="00CF3AD3" w:rsidP="00D603D1">
            <w:pPr>
              <w:jc w:val="center"/>
              <w:rPr>
                <w:rFonts w:asciiTheme="minorHAnsi" w:hAnsiTheme="minorHAnsi" w:cstheme="minorHAnsi"/>
                <w:sz w:val="20"/>
                <w:szCs w:val="20"/>
              </w:rPr>
            </w:pPr>
          </w:p>
        </w:tc>
      </w:tr>
      <w:tr w:rsidR="00AE739A" w:rsidRPr="00DB131A" w14:paraId="7341C9EB" w14:textId="77777777" w:rsidTr="00AE739A">
        <w:trPr>
          <w:trHeight w:val="503"/>
        </w:trPr>
        <w:tc>
          <w:tcPr>
            <w:tcW w:w="834" w:type="dxa"/>
          </w:tcPr>
          <w:p w14:paraId="6D7F8578" w14:textId="5DE44D3E" w:rsidR="00AE739A" w:rsidRPr="00DB131A" w:rsidRDefault="00AE739A" w:rsidP="00D603D1">
            <w:pPr>
              <w:jc w:val="center"/>
              <w:rPr>
                <w:rFonts w:asciiTheme="minorHAnsi" w:hAnsiTheme="minorHAnsi" w:cstheme="minorHAnsi"/>
                <w:sz w:val="20"/>
                <w:szCs w:val="20"/>
              </w:rPr>
            </w:pPr>
            <w:r>
              <w:rPr>
                <w:rFonts w:asciiTheme="minorHAnsi" w:hAnsiTheme="minorHAnsi" w:cstheme="minorHAnsi"/>
                <w:sz w:val="20"/>
                <w:szCs w:val="20"/>
              </w:rPr>
              <w:t>2022</w:t>
            </w:r>
          </w:p>
        </w:tc>
        <w:tc>
          <w:tcPr>
            <w:tcW w:w="1416" w:type="dxa"/>
          </w:tcPr>
          <w:p w14:paraId="50302E99" w14:textId="665D2D84" w:rsidR="00AE739A" w:rsidRPr="00DB131A" w:rsidRDefault="00AE739A" w:rsidP="00D603D1">
            <w:pPr>
              <w:rPr>
                <w:rFonts w:asciiTheme="minorHAnsi" w:hAnsiTheme="minorHAnsi" w:cstheme="minorHAnsi"/>
                <w:sz w:val="20"/>
                <w:szCs w:val="20"/>
              </w:rPr>
            </w:pPr>
            <w:r>
              <w:rPr>
                <w:rFonts w:asciiTheme="minorHAnsi" w:hAnsiTheme="minorHAnsi" w:cstheme="minorHAnsi"/>
                <w:sz w:val="20"/>
                <w:szCs w:val="20"/>
              </w:rPr>
              <w:t>Public Services</w:t>
            </w:r>
          </w:p>
        </w:tc>
        <w:tc>
          <w:tcPr>
            <w:tcW w:w="810" w:type="dxa"/>
          </w:tcPr>
          <w:p w14:paraId="637893E6" w14:textId="1FA81758" w:rsidR="00AE739A" w:rsidRPr="00DB131A" w:rsidRDefault="00AE739A" w:rsidP="00D603D1">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23CEC31C" w14:textId="49CE1991" w:rsidR="00AE739A" w:rsidRPr="00DB131A" w:rsidRDefault="00AE739A" w:rsidP="00D603D1">
            <w:pPr>
              <w:jc w:val="center"/>
              <w:rPr>
                <w:rFonts w:asciiTheme="minorHAnsi" w:hAnsiTheme="minorHAnsi" w:cstheme="minorHAnsi"/>
                <w:sz w:val="20"/>
                <w:szCs w:val="20"/>
              </w:rPr>
            </w:pPr>
            <w:r>
              <w:rPr>
                <w:rFonts w:asciiTheme="minorHAnsi" w:hAnsiTheme="minorHAnsi" w:cstheme="minorHAnsi"/>
                <w:sz w:val="20"/>
                <w:szCs w:val="20"/>
              </w:rPr>
              <w:t>$148,250.00</w:t>
            </w:r>
          </w:p>
        </w:tc>
        <w:tc>
          <w:tcPr>
            <w:tcW w:w="1636" w:type="dxa"/>
          </w:tcPr>
          <w:p w14:paraId="4E1FD9DE" w14:textId="5E605155" w:rsidR="00AE739A" w:rsidRPr="00DB131A" w:rsidRDefault="00AE739A" w:rsidP="00D603D1">
            <w:pPr>
              <w:jc w:val="center"/>
              <w:rPr>
                <w:rFonts w:asciiTheme="minorHAnsi" w:hAnsiTheme="minorHAnsi" w:cstheme="minorHAnsi"/>
                <w:sz w:val="20"/>
                <w:szCs w:val="20"/>
              </w:rPr>
            </w:pPr>
            <w:r>
              <w:rPr>
                <w:rFonts w:asciiTheme="minorHAnsi" w:hAnsiTheme="minorHAnsi" w:cstheme="minorHAnsi"/>
                <w:sz w:val="20"/>
                <w:szCs w:val="20"/>
              </w:rPr>
              <w:t>$148,250.00</w:t>
            </w:r>
          </w:p>
        </w:tc>
        <w:tc>
          <w:tcPr>
            <w:tcW w:w="3559" w:type="dxa"/>
            <w:vMerge/>
          </w:tcPr>
          <w:p w14:paraId="18258A92" w14:textId="1CFC962D" w:rsidR="00AE739A" w:rsidRPr="00DB131A" w:rsidRDefault="00AE739A" w:rsidP="00D603D1">
            <w:pPr>
              <w:jc w:val="center"/>
              <w:rPr>
                <w:rFonts w:asciiTheme="minorHAnsi" w:hAnsiTheme="minorHAnsi" w:cstheme="minorHAnsi"/>
                <w:sz w:val="20"/>
                <w:szCs w:val="20"/>
              </w:rPr>
            </w:pPr>
          </w:p>
        </w:tc>
      </w:tr>
      <w:tr w:rsidR="00CF3AD3" w:rsidRPr="00DB131A" w14:paraId="1379EA8F" w14:textId="77777777" w:rsidTr="00D35B3D">
        <w:trPr>
          <w:trHeight w:val="305"/>
        </w:trPr>
        <w:tc>
          <w:tcPr>
            <w:tcW w:w="4320" w:type="dxa"/>
            <w:gridSpan w:val="4"/>
          </w:tcPr>
          <w:p w14:paraId="771DD07D" w14:textId="77777777" w:rsidR="00CF3AD3" w:rsidRPr="00DB131A" w:rsidRDefault="00CF3AD3" w:rsidP="00D603D1">
            <w:pPr>
              <w:jc w:val="right"/>
              <w:rPr>
                <w:rFonts w:asciiTheme="minorHAnsi" w:hAnsiTheme="minorHAnsi" w:cstheme="minorHAnsi"/>
                <w:b/>
                <w:bCs/>
                <w:sz w:val="20"/>
                <w:szCs w:val="20"/>
              </w:rPr>
            </w:pPr>
            <w:r w:rsidRPr="00DB131A">
              <w:rPr>
                <w:rFonts w:asciiTheme="minorHAnsi" w:hAnsiTheme="minorHAnsi" w:cstheme="minorHAnsi"/>
                <w:b/>
                <w:bCs/>
                <w:sz w:val="20"/>
                <w:szCs w:val="20"/>
              </w:rPr>
              <w:t>Total Reallocated to FY 2023 Activities</w:t>
            </w:r>
          </w:p>
        </w:tc>
        <w:tc>
          <w:tcPr>
            <w:tcW w:w="1636" w:type="dxa"/>
          </w:tcPr>
          <w:p w14:paraId="5578A7F3" w14:textId="217A61C0" w:rsidR="00CF3AD3" w:rsidRPr="00DB131A" w:rsidRDefault="00CF3AD3" w:rsidP="00D35B3D">
            <w:pPr>
              <w:jc w:val="center"/>
              <w:rPr>
                <w:rFonts w:asciiTheme="minorHAnsi" w:hAnsiTheme="minorHAnsi" w:cstheme="minorHAnsi"/>
                <w:b/>
                <w:bCs/>
                <w:sz w:val="20"/>
                <w:szCs w:val="20"/>
              </w:rPr>
            </w:pPr>
            <w:r>
              <w:rPr>
                <w:rFonts w:asciiTheme="minorHAnsi" w:hAnsiTheme="minorHAnsi" w:cstheme="minorHAnsi"/>
                <w:b/>
                <w:bCs/>
                <w:sz w:val="20"/>
                <w:szCs w:val="20"/>
              </w:rPr>
              <w:t>$</w:t>
            </w:r>
            <w:r w:rsidR="00AE739A">
              <w:rPr>
                <w:rFonts w:asciiTheme="minorHAnsi" w:hAnsiTheme="minorHAnsi" w:cstheme="minorHAnsi"/>
                <w:b/>
                <w:bCs/>
                <w:sz w:val="20"/>
                <w:szCs w:val="20"/>
              </w:rPr>
              <w:t>283,2</w:t>
            </w:r>
            <w:r w:rsidR="00A17A5A">
              <w:rPr>
                <w:rFonts w:asciiTheme="minorHAnsi" w:hAnsiTheme="minorHAnsi" w:cstheme="minorHAnsi"/>
                <w:b/>
                <w:bCs/>
                <w:sz w:val="20"/>
                <w:szCs w:val="20"/>
              </w:rPr>
              <w:t>2</w:t>
            </w:r>
            <w:r w:rsidR="00AE739A">
              <w:rPr>
                <w:rFonts w:asciiTheme="minorHAnsi" w:hAnsiTheme="minorHAnsi" w:cstheme="minorHAnsi"/>
                <w:b/>
                <w:bCs/>
                <w:sz w:val="20"/>
                <w:szCs w:val="20"/>
              </w:rPr>
              <w:t>1.36</w:t>
            </w:r>
          </w:p>
        </w:tc>
        <w:tc>
          <w:tcPr>
            <w:tcW w:w="3559" w:type="dxa"/>
            <w:vMerge/>
          </w:tcPr>
          <w:p w14:paraId="10CFEB13" w14:textId="6BF18B41" w:rsidR="00CF3AD3" w:rsidRPr="00DB131A" w:rsidRDefault="00CF3AD3" w:rsidP="00D603D1">
            <w:pPr>
              <w:jc w:val="center"/>
              <w:rPr>
                <w:rFonts w:asciiTheme="minorHAnsi" w:hAnsiTheme="minorHAnsi" w:cstheme="minorHAnsi"/>
                <w:b/>
                <w:bCs/>
                <w:sz w:val="20"/>
                <w:szCs w:val="20"/>
              </w:rPr>
            </w:pPr>
          </w:p>
        </w:tc>
      </w:tr>
    </w:tbl>
    <w:p w14:paraId="354E2D3E" w14:textId="77777777" w:rsidR="000B16A6" w:rsidRDefault="000B16A6"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p>
    <w:p w14:paraId="00768E6E" w14:textId="77777777" w:rsidR="00DB131A" w:rsidRDefault="00DB131A"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p>
    <w:p w14:paraId="1D9202E6" w14:textId="77777777" w:rsidR="00DB131A" w:rsidRDefault="00DB131A"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p>
    <w:p w14:paraId="3B28450B" w14:textId="1F8ACA2C" w:rsidR="00E75D35" w:rsidRPr="00DB131A" w:rsidRDefault="009833B5"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r w:rsidRPr="00DB131A">
        <w:rPr>
          <w:rFonts w:ascii="Calibri" w:eastAsia="Calibri" w:hAnsi="Calibri"/>
          <w:b/>
          <w:color w:val="252525"/>
          <w:sz w:val="20"/>
          <w:szCs w:val="20"/>
          <w:u w:val="single"/>
        </w:rPr>
        <w:lastRenderedPageBreak/>
        <w:t>Proposed HOME Entitlement Funding</w:t>
      </w:r>
      <w:r w:rsidRPr="00DB131A">
        <w:rPr>
          <w:u w:val="single"/>
        </w:rPr>
        <w:tab/>
      </w:r>
      <w:r w:rsidRPr="00DB131A">
        <w:rPr>
          <w:rFonts w:ascii="Calibri" w:eastAsia="Calibri" w:hAnsi="Calibri"/>
          <w:b/>
          <w:color w:val="252525"/>
          <w:sz w:val="20"/>
          <w:szCs w:val="20"/>
          <w:u w:val="single"/>
        </w:rPr>
        <w:t>$</w:t>
      </w:r>
      <w:r w:rsidR="00DB131A" w:rsidRPr="00DB131A">
        <w:rPr>
          <w:rFonts w:ascii="Calibri" w:eastAsia="Calibri" w:hAnsi="Calibri"/>
          <w:b/>
          <w:color w:val="252525"/>
          <w:sz w:val="20"/>
          <w:szCs w:val="20"/>
          <w:u w:val="single"/>
        </w:rPr>
        <w:t>532,518</w:t>
      </w:r>
      <w:r w:rsidR="00A71A27" w:rsidRPr="00DB131A">
        <w:rPr>
          <w:rFonts w:ascii="Calibri" w:eastAsia="Calibri" w:hAnsi="Calibri"/>
          <w:b/>
          <w:color w:val="252525"/>
          <w:sz w:val="20"/>
          <w:szCs w:val="20"/>
          <w:u w:val="single"/>
        </w:rPr>
        <w:t>.</w:t>
      </w:r>
      <w:r w:rsidR="002610DE" w:rsidRPr="00DB131A">
        <w:rPr>
          <w:rFonts w:ascii="Calibri" w:eastAsia="Calibri" w:hAnsi="Calibri"/>
          <w:b/>
          <w:color w:val="252525"/>
          <w:sz w:val="20"/>
          <w:szCs w:val="20"/>
          <w:u w:val="single"/>
        </w:rPr>
        <w:t>00</w:t>
      </w:r>
    </w:p>
    <w:p w14:paraId="12ED812E" w14:textId="63C1EC03" w:rsidR="00E75D35" w:rsidRDefault="00A71A27" w:rsidP="00EC14B1">
      <w:pPr>
        <w:tabs>
          <w:tab w:val="decimal" w:pos="9090"/>
        </w:tabs>
        <w:spacing w:before="321" w:line="203" w:lineRule="exact"/>
        <w:ind w:left="360"/>
        <w:jc w:val="both"/>
        <w:textAlignment w:val="baseline"/>
        <w:rPr>
          <w:rFonts w:ascii="Calibri" w:eastAsia="Calibri" w:hAnsi="Calibri"/>
          <w:b/>
          <w:color w:val="252525"/>
          <w:sz w:val="20"/>
          <w:szCs w:val="20"/>
        </w:rPr>
      </w:pPr>
      <w:r>
        <w:rPr>
          <w:rFonts w:ascii="Calibri" w:eastAsia="Calibri" w:hAnsi="Calibri"/>
          <w:b/>
          <w:color w:val="252525"/>
          <w:sz w:val="20"/>
          <w:szCs w:val="20"/>
        </w:rPr>
        <w:t>New Construction/Housing Development</w:t>
      </w:r>
      <w:r w:rsidR="009833B5">
        <w:tab/>
      </w:r>
      <w:r w:rsidR="009833B5" w:rsidRPr="68C5DB6A">
        <w:rPr>
          <w:rFonts w:ascii="Calibri" w:eastAsia="Calibri" w:hAnsi="Calibri"/>
          <w:b/>
          <w:color w:val="252525"/>
          <w:sz w:val="20"/>
          <w:szCs w:val="20"/>
        </w:rPr>
        <w:t>$</w:t>
      </w:r>
      <w:r w:rsidR="00DB131A">
        <w:rPr>
          <w:rFonts w:ascii="Calibri" w:eastAsia="Calibri" w:hAnsi="Calibri"/>
          <w:b/>
          <w:color w:val="252525"/>
          <w:sz w:val="20"/>
          <w:szCs w:val="20"/>
        </w:rPr>
        <w:t>399,390</w:t>
      </w:r>
      <w:r w:rsidR="00B74D21">
        <w:rPr>
          <w:rFonts w:ascii="Calibri" w:eastAsia="Calibri" w:hAnsi="Calibri"/>
          <w:b/>
          <w:color w:val="252525"/>
          <w:sz w:val="20"/>
          <w:szCs w:val="20"/>
        </w:rPr>
        <w:t>.00</w:t>
      </w:r>
    </w:p>
    <w:p w14:paraId="3C816E72" w14:textId="0FC4FD53" w:rsidR="00E75D35" w:rsidRDefault="009833B5" w:rsidP="00EC14B1">
      <w:pPr>
        <w:spacing w:before="81" w:line="341" w:lineRule="exact"/>
        <w:ind w:left="360" w:right="216"/>
        <w:jc w:val="both"/>
        <w:textAlignment w:val="baseline"/>
        <w:rPr>
          <w:rFonts w:ascii="Calibri" w:eastAsia="Calibri" w:hAnsi="Calibri"/>
          <w:color w:val="252525"/>
          <w:sz w:val="20"/>
          <w:szCs w:val="20"/>
        </w:rPr>
      </w:pPr>
      <w:bookmarkStart w:id="1" w:name="_Hlk107305212"/>
      <w:r w:rsidRPr="68C5DB6A">
        <w:rPr>
          <w:rFonts w:ascii="Calibri" w:eastAsia="Calibri" w:hAnsi="Calibri"/>
          <w:color w:val="252525"/>
          <w:sz w:val="20"/>
          <w:szCs w:val="20"/>
        </w:rPr>
        <w:t xml:space="preserve">This activity will </w:t>
      </w:r>
      <w:r w:rsidR="00A71A27">
        <w:rPr>
          <w:rFonts w:ascii="Calibri" w:eastAsia="Calibri" w:hAnsi="Calibri"/>
          <w:color w:val="252525"/>
          <w:sz w:val="20"/>
          <w:szCs w:val="20"/>
        </w:rPr>
        <w:t>support the new construction or rehabilitation of affordable homeownership</w:t>
      </w:r>
      <w:r w:rsidRPr="68C5DB6A">
        <w:rPr>
          <w:rFonts w:ascii="Calibri" w:eastAsia="Calibri" w:hAnsi="Calibri"/>
          <w:color w:val="252525"/>
          <w:sz w:val="20"/>
          <w:szCs w:val="20"/>
        </w:rPr>
        <w:t xml:space="preserve"> </w:t>
      </w:r>
      <w:r w:rsidR="004579B4">
        <w:rPr>
          <w:rFonts w:ascii="Calibri" w:eastAsia="Calibri" w:hAnsi="Calibri"/>
          <w:color w:val="252525"/>
          <w:sz w:val="20"/>
          <w:szCs w:val="20"/>
        </w:rPr>
        <w:t xml:space="preserve">or rental </w:t>
      </w:r>
      <w:r w:rsidRPr="68C5DB6A">
        <w:rPr>
          <w:rFonts w:ascii="Calibri" w:eastAsia="Calibri" w:hAnsi="Calibri"/>
          <w:color w:val="252525"/>
          <w:sz w:val="20"/>
          <w:szCs w:val="20"/>
        </w:rPr>
        <w:t>units. This activity is eligible under 24 CFR 92.205</w:t>
      </w:r>
      <w:r w:rsidRPr="68C5DB6A">
        <w:rPr>
          <w:rFonts w:ascii="Calibri" w:eastAsia="Calibri" w:hAnsi="Calibri"/>
          <w:b/>
          <w:color w:val="252525"/>
          <w:sz w:val="20"/>
          <w:szCs w:val="20"/>
        </w:rPr>
        <w:t>.</w:t>
      </w:r>
    </w:p>
    <w:bookmarkEnd w:id="1"/>
    <w:p w14:paraId="4C76CFC0" w14:textId="4BA6C796" w:rsidR="00E75D35" w:rsidRDefault="00E300AC" w:rsidP="00B74D21">
      <w:pPr>
        <w:tabs>
          <w:tab w:val="decimal" w:pos="9090"/>
        </w:tabs>
        <w:spacing w:before="320" w:after="240" w:line="195"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Community Housing Development Organization (CHDO) Set-Aside</w:t>
      </w:r>
      <w:r w:rsidR="009833B5">
        <w:tab/>
      </w:r>
      <w:r w:rsidR="009833B5" w:rsidRPr="68C5DB6A">
        <w:rPr>
          <w:rFonts w:ascii="Calibri" w:eastAsia="Calibri" w:hAnsi="Calibri"/>
          <w:b/>
          <w:color w:val="252525"/>
          <w:sz w:val="20"/>
          <w:szCs w:val="20"/>
        </w:rPr>
        <w:t>$</w:t>
      </w:r>
      <w:r w:rsidR="00DB131A">
        <w:rPr>
          <w:rFonts w:ascii="Calibri" w:eastAsia="Calibri" w:hAnsi="Calibri"/>
          <w:b/>
          <w:color w:val="252525"/>
          <w:sz w:val="20"/>
          <w:szCs w:val="20"/>
        </w:rPr>
        <w:t>79,877</w:t>
      </w:r>
      <w:r w:rsidR="00E33A74">
        <w:rPr>
          <w:rFonts w:ascii="Calibri" w:eastAsia="Calibri" w:hAnsi="Calibri"/>
          <w:b/>
          <w:color w:val="252525"/>
          <w:sz w:val="20"/>
          <w:szCs w:val="20"/>
        </w:rPr>
        <w:t>.00</w:t>
      </w:r>
    </w:p>
    <w:p w14:paraId="1355ABA9" w14:textId="5F76C434" w:rsidR="00B74D21" w:rsidRPr="00B74D21" w:rsidRDefault="00B74D21" w:rsidP="00B74D21">
      <w:pPr>
        <w:spacing w:after="240" w:line="360" w:lineRule="auto"/>
        <w:ind w:left="360"/>
        <w:jc w:val="both"/>
        <w:rPr>
          <w:rFonts w:ascii="Calibri" w:eastAsia="Calibri" w:hAnsi="Calibri"/>
          <w:color w:val="252525"/>
          <w:sz w:val="20"/>
          <w:szCs w:val="20"/>
        </w:rPr>
      </w:pPr>
      <w:r w:rsidRPr="00B74D21">
        <w:rPr>
          <w:rFonts w:ascii="Calibri" w:eastAsia="Calibri" w:hAnsi="Calibri"/>
          <w:color w:val="252525"/>
          <w:sz w:val="20"/>
          <w:szCs w:val="20"/>
        </w:rPr>
        <w:t xml:space="preserve">Funding will be allocated to certified CHDO’s for the rehabilitation or development of housing for </w:t>
      </w:r>
      <w:r w:rsidR="00272663" w:rsidRPr="00B74D21">
        <w:rPr>
          <w:rFonts w:ascii="Calibri" w:eastAsia="Calibri" w:hAnsi="Calibri"/>
          <w:color w:val="252525"/>
          <w:sz w:val="20"/>
          <w:szCs w:val="20"/>
        </w:rPr>
        <w:t>low-income</w:t>
      </w:r>
      <w:r w:rsidRPr="00B74D21">
        <w:rPr>
          <w:rFonts w:ascii="Calibri" w:eastAsia="Calibri" w:hAnsi="Calibri"/>
          <w:color w:val="252525"/>
          <w:sz w:val="20"/>
          <w:szCs w:val="20"/>
        </w:rPr>
        <w:t xml:space="preserve"> households. This activity is eligible under 24 CFR 92.300.</w:t>
      </w:r>
    </w:p>
    <w:p w14:paraId="2052EC09" w14:textId="7AEEC5D1" w:rsidR="00E75D35" w:rsidRDefault="009833B5" w:rsidP="002610DE">
      <w:pPr>
        <w:tabs>
          <w:tab w:val="left" w:pos="8370"/>
        </w:tabs>
        <w:spacing w:before="28" w:line="202" w:lineRule="exact"/>
        <w:ind w:left="360"/>
        <w:textAlignment w:val="baseline"/>
        <w:rPr>
          <w:rFonts w:ascii="Calibri" w:eastAsia="Calibri" w:hAnsi="Calibri"/>
          <w:b/>
          <w:color w:val="252525"/>
          <w:spacing w:val="1"/>
          <w:sz w:val="20"/>
        </w:rPr>
      </w:pPr>
      <w:r>
        <w:rPr>
          <w:rFonts w:ascii="Calibri" w:eastAsia="Calibri" w:hAnsi="Calibri"/>
          <w:b/>
          <w:color w:val="252525"/>
          <w:spacing w:val="1"/>
          <w:sz w:val="20"/>
        </w:rPr>
        <w:t>HOME Program Administration (</w:t>
      </w:r>
      <w:r w:rsidR="00E300AC">
        <w:rPr>
          <w:rFonts w:ascii="Calibri" w:eastAsia="Calibri" w:hAnsi="Calibri"/>
          <w:b/>
          <w:color w:val="252525"/>
          <w:spacing w:val="1"/>
          <w:sz w:val="20"/>
        </w:rPr>
        <w:t>10</w:t>
      </w:r>
      <w:r>
        <w:rPr>
          <w:rFonts w:ascii="Calibri" w:eastAsia="Calibri" w:hAnsi="Calibri"/>
          <w:b/>
          <w:color w:val="252525"/>
          <w:spacing w:val="1"/>
          <w:sz w:val="20"/>
        </w:rPr>
        <w:t>%)</w:t>
      </w:r>
      <w:r>
        <w:rPr>
          <w:rFonts w:ascii="Calibri" w:eastAsia="Calibri" w:hAnsi="Calibri"/>
          <w:b/>
          <w:color w:val="252525"/>
          <w:spacing w:val="1"/>
          <w:sz w:val="20"/>
        </w:rPr>
        <w:tab/>
        <w:t>$</w:t>
      </w:r>
      <w:r w:rsidR="00DB131A">
        <w:rPr>
          <w:rFonts w:ascii="Calibri" w:eastAsia="Calibri" w:hAnsi="Calibri"/>
          <w:b/>
          <w:color w:val="252525"/>
          <w:spacing w:val="1"/>
          <w:sz w:val="20"/>
        </w:rPr>
        <w:t>53,251</w:t>
      </w:r>
      <w:r w:rsidR="00E33A74">
        <w:rPr>
          <w:rFonts w:ascii="Calibri" w:eastAsia="Calibri" w:hAnsi="Calibri"/>
          <w:b/>
          <w:color w:val="252525"/>
          <w:spacing w:val="1"/>
          <w:sz w:val="20"/>
        </w:rPr>
        <w:t>.00</w:t>
      </w:r>
    </w:p>
    <w:p w14:paraId="2835CF44" w14:textId="0C150A9D" w:rsidR="00E75D35" w:rsidRDefault="009833B5">
      <w:pPr>
        <w:spacing w:before="82" w:line="341" w:lineRule="exact"/>
        <w:ind w:left="360" w:right="792"/>
        <w:textAlignment w:val="baseline"/>
        <w:rPr>
          <w:rFonts w:ascii="Calibri" w:eastAsia="Calibri" w:hAnsi="Calibri"/>
          <w:color w:val="252525"/>
          <w:sz w:val="20"/>
        </w:rPr>
      </w:pPr>
      <w:r>
        <w:rPr>
          <w:rFonts w:ascii="Calibri" w:eastAsia="Calibri" w:hAnsi="Calibri"/>
          <w:color w:val="252525"/>
          <w:sz w:val="20"/>
        </w:rPr>
        <w:t>This activity will provide general management, oversight, and coordination of the HOME program including planning and monitoring costs. This activity is eligible under 24 CFR 92.207.</w:t>
      </w:r>
    </w:p>
    <w:p w14:paraId="1E44F397" w14:textId="77777777" w:rsidR="00B74D21" w:rsidRDefault="00B74D21">
      <w:pPr>
        <w:spacing w:before="82" w:line="341" w:lineRule="exact"/>
        <w:ind w:left="360" w:right="792"/>
        <w:textAlignment w:val="baseline"/>
        <w:rPr>
          <w:rFonts w:ascii="Calibri" w:eastAsia="Calibri" w:hAnsi="Calibri"/>
          <w:color w:val="252525"/>
          <w:sz w:val="20"/>
        </w:rPr>
      </w:pPr>
    </w:p>
    <w:p w14:paraId="6928B66E" w14:textId="17BD1DE3" w:rsidR="00DB131A" w:rsidRDefault="00DB131A" w:rsidP="00DB131A">
      <w:pPr>
        <w:keepNext/>
        <w:widowControl w:val="0"/>
        <w:ind w:firstLine="360"/>
        <w:rPr>
          <w:rFonts w:asciiTheme="minorHAnsi" w:hAnsiTheme="minorHAnsi" w:cstheme="minorHAnsi"/>
          <w:b/>
          <w:bCs/>
          <w:sz w:val="20"/>
          <w:szCs w:val="20"/>
          <w:u w:val="single"/>
        </w:rPr>
      </w:pPr>
      <w:bookmarkStart w:id="2" w:name="_Hlk76453715"/>
      <w:r w:rsidRPr="004D4123">
        <w:rPr>
          <w:rFonts w:asciiTheme="minorHAnsi" w:hAnsiTheme="minorHAnsi" w:cstheme="minorHAnsi"/>
          <w:b/>
          <w:bCs/>
          <w:sz w:val="20"/>
          <w:szCs w:val="20"/>
          <w:u w:val="single"/>
        </w:rPr>
        <w:t xml:space="preserve">Proposed Prior Year </w:t>
      </w:r>
      <w:r w:rsidR="0031464E" w:rsidRPr="004D4123">
        <w:rPr>
          <w:rFonts w:asciiTheme="minorHAnsi" w:hAnsiTheme="minorHAnsi" w:cstheme="minorHAnsi"/>
          <w:b/>
          <w:bCs/>
          <w:sz w:val="20"/>
          <w:szCs w:val="20"/>
          <w:u w:val="single"/>
        </w:rPr>
        <w:t>HOME</w:t>
      </w:r>
      <w:r w:rsidRPr="004D4123">
        <w:rPr>
          <w:rFonts w:asciiTheme="minorHAnsi" w:hAnsiTheme="minorHAnsi" w:cstheme="minorHAnsi"/>
          <w:b/>
          <w:bCs/>
          <w:sz w:val="20"/>
          <w:szCs w:val="20"/>
          <w:u w:val="single"/>
        </w:rPr>
        <w:t xml:space="preserve"> Program Amendments</w:t>
      </w:r>
    </w:p>
    <w:p w14:paraId="4C95408F" w14:textId="77777777" w:rsidR="0031464E" w:rsidRDefault="0031464E" w:rsidP="00DB131A">
      <w:pPr>
        <w:keepNext/>
        <w:widowControl w:val="0"/>
        <w:ind w:firstLine="360"/>
        <w:rPr>
          <w:rFonts w:asciiTheme="minorHAnsi" w:hAnsiTheme="minorHAnsi" w:cstheme="minorHAnsi"/>
          <w:b/>
          <w:bCs/>
          <w:sz w:val="20"/>
          <w:szCs w:val="20"/>
          <w:u w:val="single"/>
        </w:rPr>
      </w:pPr>
    </w:p>
    <w:tbl>
      <w:tblPr>
        <w:tblStyle w:val="TableGrid1"/>
        <w:tblW w:w="0" w:type="auto"/>
        <w:tblInd w:w="355" w:type="dxa"/>
        <w:tblLook w:val="04A0" w:firstRow="1" w:lastRow="0" w:firstColumn="1" w:lastColumn="0" w:noHBand="0" w:noVBand="1"/>
      </w:tblPr>
      <w:tblGrid>
        <w:gridCol w:w="768"/>
        <w:gridCol w:w="1752"/>
        <w:gridCol w:w="684"/>
        <w:gridCol w:w="1229"/>
        <w:gridCol w:w="1395"/>
        <w:gridCol w:w="3687"/>
      </w:tblGrid>
      <w:tr w:rsidR="0031464E" w:rsidRPr="00DB131A" w14:paraId="4AEF44BB" w14:textId="77777777" w:rsidTr="004579B4">
        <w:tc>
          <w:tcPr>
            <w:tcW w:w="0" w:type="auto"/>
            <w:gridSpan w:val="5"/>
            <w:shd w:val="clear" w:color="auto" w:fill="2E74B5"/>
          </w:tcPr>
          <w:p w14:paraId="54DBBF9F" w14:textId="77777777" w:rsidR="0031464E" w:rsidRPr="00DB131A" w:rsidRDefault="0031464E" w:rsidP="00BF2C25">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Substantial Amendment to Action Plan</w:t>
            </w:r>
          </w:p>
        </w:tc>
        <w:tc>
          <w:tcPr>
            <w:tcW w:w="0" w:type="auto"/>
            <w:shd w:val="clear" w:color="auto" w:fill="2E74B5"/>
          </w:tcPr>
          <w:p w14:paraId="0D532CED" w14:textId="77777777" w:rsidR="0031464E" w:rsidRPr="00DB131A" w:rsidRDefault="0031464E" w:rsidP="00BF2C25">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Program Years Affected</w:t>
            </w:r>
          </w:p>
        </w:tc>
      </w:tr>
      <w:tr w:rsidR="0031464E" w:rsidRPr="00DB131A" w14:paraId="0690D3E9" w14:textId="77777777" w:rsidTr="004579B4">
        <w:tc>
          <w:tcPr>
            <w:tcW w:w="0" w:type="auto"/>
            <w:gridSpan w:val="5"/>
          </w:tcPr>
          <w:p w14:paraId="582CA275" w14:textId="5B87CAFF" w:rsidR="0031464E" w:rsidRPr="00DB131A" w:rsidRDefault="0031464E" w:rsidP="00BF2C25">
            <w:pPr>
              <w:jc w:val="center"/>
              <w:rPr>
                <w:rFonts w:asciiTheme="minorHAnsi" w:hAnsiTheme="minorHAnsi" w:cstheme="minorHAnsi"/>
                <w:b/>
                <w:bCs/>
                <w:sz w:val="20"/>
                <w:szCs w:val="20"/>
              </w:rPr>
            </w:pPr>
            <w:r>
              <w:rPr>
                <w:rFonts w:asciiTheme="minorHAnsi" w:hAnsiTheme="minorHAnsi" w:cstheme="minorHAnsi"/>
                <w:b/>
                <w:bCs/>
                <w:sz w:val="20"/>
                <w:szCs w:val="20"/>
              </w:rPr>
              <w:t xml:space="preserve">HOME </w:t>
            </w:r>
            <w:r w:rsidRPr="00DB131A">
              <w:rPr>
                <w:rFonts w:asciiTheme="minorHAnsi" w:hAnsiTheme="minorHAnsi" w:cstheme="minorHAnsi"/>
                <w:b/>
                <w:bCs/>
                <w:sz w:val="20"/>
                <w:szCs w:val="20"/>
              </w:rPr>
              <w:t>Program Budget</w:t>
            </w:r>
          </w:p>
        </w:tc>
        <w:tc>
          <w:tcPr>
            <w:tcW w:w="0" w:type="auto"/>
          </w:tcPr>
          <w:p w14:paraId="43614B41" w14:textId="4A116E87" w:rsidR="0031464E" w:rsidRPr="00DB131A" w:rsidRDefault="004579B4" w:rsidP="00BF2C25">
            <w:pPr>
              <w:jc w:val="center"/>
              <w:rPr>
                <w:rFonts w:asciiTheme="minorHAnsi" w:hAnsiTheme="minorHAnsi" w:cstheme="minorHAnsi"/>
                <w:b/>
                <w:bCs/>
                <w:sz w:val="20"/>
                <w:szCs w:val="20"/>
              </w:rPr>
            </w:pPr>
            <w:r>
              <w:rPr>
                <w:rFonts w:asciiTheme="minorHAnsi" w:hAnsiTheme="minorHAnsi" w:cstheme="minorHAnsi"/>
                <w:b/>
                <w:bCs/>
                <w:sz w:val="20"/>
                <w:szCs w:val="20"/>
              </w:rPr>
              <w:t>2017, 2018, 2019, 2020</w:t>
            </w:r>
          </w:p>
        </w:tc>
      </w:tr>
      <w:tr w:rsidR="0031464E" w:rsidRPr="00DB131A" w14:paraId="7C0B9A62" w14:textId="77777777" w:rsidTr="004579B4">
        <w:tc>
          <w:tcPr>
            <w:tcW w:w="0" w:type="auto"/>
          </w:tcPr>
          <w:p w14:paraId="7D1E3635" w14:textId="77777777" w:rsidR="0031464E" w:rsidRPr="00DB131A" w:rsidRDefault="0031464E" w:rsidP="00BF2C25">
            <w:pPr>
              <w:jc w:val="center"/>
              <w:rPr>
                <w:rFonts w:asciiTheme="minorHAnsi" w:hAnsiTheme="minorHAnsi" w:cstheme="minorHAnsi"/>
                <w:b/>
                <w:bCs/>
                <w:sz w:val="20"/>
                <w:szCs w:val="20"/>
              </w:rPr>
            </w:pPr>
            <w:r w:rsidRPr="00DB131A">
              <w:rPr>
                <w:rFonts w:asciiTheme="minorHAnsi" w:hAnsiTheme="minorHAnsi" w:cstheme="minorHAnsi"/>
                <w:b/>
                <w:bCs/>
                <w:sz w:val="20"/>
                <w:szCs w:val="20"/>
              </w:rPr>
              <w:t>Fiscal Year</w:t>
            </w:r>
          </w:p>
        </w:tc>
        <w:tc>
          <w:tcPr>
            <w:tcW w:w="0" w:type="auto"/>
          </w:tcPr>
          <w:p w14:paraId="0B1281AC" w14:textId="77777777" w:rsidR="0031464E" w:rsidRPr="00DB131A" w:rsidRDefault="0031464E" w:rsidP="00BF2C25">
            <w:pPr>
              <w:jc w:val="center"/>
              <w:rPr>
                <w:rFonts w:asciiTheme="minorHAnsi" w:hAnsiTheme="minorHAnsi" w:cstheme="minorHAnsi"/>
                <w:b/>
                <w:bCs/>
                <w:sz w:val="20"/>
                <w:szCs w:val="20"/>
              </w:rPr>
            </w:pPr>
            <w:r w:rsidRPr="00DB131A">
              <w:rPr>
                <w:rFonts w:asciiTheme="minorHAnsi" w:hAnsiTheme="minorHAnsi" w:cstheme="minorHAnsi"/>
                <w:b/>
                <w:bCs/>
                <w:sz w:val="20"/>
                <w:szCs w:val="20"/>
              </w:rPr>
              <w:t>Original Activity Name</w:t>
            </w:r>
          </w:p>
        </w:tc>
        <w:tc>
          <w:tcPr>
            <w:tcW w:w="0" w:type="auto"/>
          </w:tcPr>
          <w:p w14:paraId="6005650C" w14:textId="77777777" w:rsidR="0031464E" w:rsidRPr="00DB131A" w:rsidRDefault="0031464E" w:rsidP="00BF2C25">
            <w:pPr>
              <w:jc w:val="center"/>
              <w:rPr>
                <w:rFonts w:asciiTheme="minorHAnsi" w:hAnsiTheme="minorHAnsi" w:cstheme="minorHAnsi"/>
                <w:b/>
                <w:bCs/>
                <w:sz w:val="20"/>
                <w:szCs w:val="20"/>
              </w:rPr>
            </w:pPr>
            <w:r w:rsidRPr="00DB131A">
              <w:rPr>
                <w:rFonts w:asciiTheme="minorHAnsi" w:hAnsiTheme="minorHAnsi" w:cstheme="minorHAnsi"/>
                <w:b/>
                <w:bCs/>
                <w:sz w:val="20"/>
                <w:szCs w:val="20"/>
              </w:rPr>
              <w:t>IDIS No.</w:t>
            </w:r>
          </w:p>
        </w:tc>
        <w:tc>
          <w:tcPr>
            <w:tcW w:w="0" w:type="auto"/>
          </w:tcPr>
          <w:p w14:paraId="4A0254BA" w14:textId="77777777" w:rsidR="0031464E" w:rsidRDefault="0031464E" w:rsidP="00BF2C25">
            <w:pPr>
              <w:jc w:val="center"/>
              <w:rPr>
                <w:rFonts w:asciiTheme="minorHAnsi" w:hAnsiTheme="minorHAnsi" w:cstheme="minorHAnsi"/>
                <w:b/>
                <w:bCs/>
                <w:sz w:val="20"/>
                <w:szCs w:val="20"/>
              </w:rPr>
            </w:pPr>
            <w:r>
              <w:rPr>
                <w:rFonts w:asciiTheme="minorHAnsi" w:hAnsiTheme="minorHAnsi" w:cstheme="minorHAnsi"/>
                <w:b/>
                <w:bCs/>
                <w:sz w:val="20"/>
                <w:szCs w:val="20"/>
              </w:rPr>
              <w:t>Available</w:t>
            </w:r>
          </w:p>
          <w:p w14:paraId="56793577" w14:textId="77777777" w:rsidR="0031464E" w:rsidRPr="00DB131A" w:rsidRDefault="0031464E" w:rsidP="00BF2C25">
            <w:pPr>
              <w:jc w:val="center"/>
              <w:rPr>
                <w:rFonts w:asciiTheme="minorHAnsi" w:hAnsiTheme="minorHAnsi" w:cstheme="minorHAnsi"/>
                <w:b/>
                <w:bCs/>
                <w:sz w:val="20"/>
                <w:szCs w:val="20"/>
              </w:rPr>
            </w:pPr>
            <w:r w:rsidRPr="00DB131A">
              <w:rPr>
                <w:rFonts w:asciiTheme="minorHAnsi" w:hAnsiTheme="minorHAnsi" w:cstheme="minorHAnsi"/>
                <w:b/>
                <w:bCs/>
                <w:sz w:val="20"/>
                <w:szCs w:val="20"/>
              </w:rPr>
              <w:t>Budget</w:t>
            </w:r>
          </w:p>
        </w:tc>
        <w:tc>
          <w:tcPr>
            <w:tcW w:w="0" w:type="auto"/>
          </w:tcPr>
          <w:p w14:paraId="03050487" w14:textId="77777777" w:rsidR="0031464E" w:rsidRPr="00DB131A" w:rsidRDefault="0031464E" w:rsidP="00BF2C25">
            <w:pPr>
              <w:jc w:val="center"/>
              <w:rPr>
                <w:rFonts w:asciiTheme="minorHAnsi" w:hAnsiTheme="minorHAnsi" w:cstheme="minorHAnsi"/>
                <w:b/>
                <w:bCs/>
                <w:sz w:val="20"/>
                <w:szCs w:val="20"/>
              </w:rPr>
            </w:pPr>
            <w:r w:rsidRPr="00DB131A">
              <w:rPr>
                <w:rFonts w:asciiTheme="minorHAnsi" w:hAnsiTheme="minorHAnsi" w:cstheme="minorHAnsi"/>
                <w:b/>
                <w:bCs/>
                <w:sz w:val="20"/>
                <w:szCs w:val="20"/>
              </w:rPr>
              <w:t>Reallocated Amount</w:t>
            </w:r>
          </w:p>
          <w:p w14:paraId="728B70E7" w14:textId="77777777" w:rsidR="0031464E" w:rsidRPr="00DB131A" w:rsidRDefault="0031464E" w:rsidP="00BF2C25">
            <w:pPr>
              <w:jc w:val="center"/>
              <w:rPr>
                <w:rFonts w:asciiTheme="minorHAnsi" w:hAnsiTheme="minorHAnsi" w:cstheme="minorHAnsi"/>
                <w:b/>
                <w:bCs/>
                <w:sz w:val="20"/>
                <w:szCs w:val="20"/>
              </w:rPr>
            </w:pPr>
          </w:p>
        </w:tc>
        <w:tc>
          <w:tcPr>
            <w:tcW w:w="0" w:type="auto"/>
          </w:tcPr>
          <w:p w14:paraId="6A774128" w14:textId="77777777" w:rsidR="0031464E" w:rsidRPr="00DB131A" w:rsidRDefault="0031464E" w:rsidP="00BF2C25">
            <w:pPr>
              <w:jc w:val="center"/>
              <w:rPr>
                <w:rFonts w:asciiTheme="minorHAnsi" w:hAnsiTheme="minorHAnsi" w:cstheme="minorHAnsi"/>
                <w:b/>
                <w:bCs/>
                <w:sz w:val="20"/>
                <w:szCs w:val="20"/>
              </w:rPr>
            </w:pPr>
            <w:r>
              <w:rPr>
                <w:rFonts w:asciiTheme="minorHAnsi" w:hAnsiTheme="minorHAnsi" w:cstheme="minorHAnsi"/>
                <w:b/>
                <w:bCs/>
                <w:sz w:val="20"/>
                <w:szCs w:val="20"/>
              </w:rPr>
              <w:t>Proposed Activity</w:t>
            </w:r>
          </w:p>
        </w:tc>
      </w:tr>
      <w:tr w:rsidR="004579B4" w:rsidRPr="00DB131A" w14:paraId="6E922D4C" w14:textId="77777777" w:rsidTr="004579B4">
        <w:trPr>
          <w:trHeight w:val="440"/>
        </w:trPr>
        <w:tc>
          <w:tcPr>
            <w:tcW w:w="0" w:type="auto"/>
          </w:tcPr>
          <w:p w14:paraId="642E8F4B" w14:textId="0546F8F0"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2017</w:t>
            </w:r>
          </w:p>
        </w:tc>
        <w:tc>
          <w:tcPr>
            <w:tcW w:w="0" w:type="auto"/>
          </w:tcPr>
          <w:p w14:paraId="693C2D73" w14:textId="7F5BED84"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Homebuyer Assistance</w:t>
            </w:r>
          </w:p>
        </w:tc>
        <w:tc>
          <w:tcPr>
            <w:tcW w:w="0" w:type="auto"/>
          </w:tcPr>
          <w:p w14:paraId="44A8829F" w14:textId="04B3DA6A"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0FA7F28B" w14:textId="46948D95"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$68,926.89</w:t>
            </w:r>
          </w:p>
        </w:tc>
        <w:tc>
          <w:tcPr>
            <w:tcW w:w="0" w:type="auto"/>
          </w:tcPr>
          <w:p w14:paraId="39107DBC" w14:textId="46471E43"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$68,926.89</w:t>
            </w:r>
          </w:p>
        </w:tc>
        <w:tc>
          <w:tcPr>
            <w:tcW w:w="0" w:type="auto"/>
            <w:vMerge w:val="restart"/>
          </w:tcPr>
          <w:p w14:paraId="48B47AD3" w14:textId="01D85774" w:rsidR="004579B4" w:rsidRDefault="004579B4" w:rsidP="004579B4">
            <w:pPr>
              <w:rPr>
                <w:rFonts w:asciiTheme="minorHAnsi" w:hAnsiTheme="minorHAnsi" w:cstheme="minorHAnsi"/>
                <w:b/>
                <w:bCs/>
                <w:sz w:val="20"/>
                <w:szCs w:val="20"/>
              </w:rPr>
            </w:pPr>
            <w:r>
              <w:rPr>
                <w:rFonts w:asciiTheme="minorHAnsi" w:hAnsiTheme="minorHAnsi" w:cstheme="minorHAnsi"/>
                <w:b/>
                <w:bCs/>
                <w:sz w:val="20"/>
                <w:szCs w:val="20"/>
              </w:rPr>
              <w:t>New Construction/Housing Development</w:t>
            </w:r>
          </w:p>
          <w:p w14:paraId="4ED8CF36" w14:textId="3F7DE49E" w:rsidR="004579B4" w:rsidRPr="00CF3AD3" w:rsidRDefault="004579B4" w:rsidP="004579B4">
            <w:pPr>
              <w:jc w:val="both"/>
              <w:rPr>
                <w:rFonts w:asciiTheme="minorHAnsi" w:hAnsiTheme="minorHAnsi" w:cstheme="minorHAnsi"/>
                <w:sz w:val="20"/>
                <w:szCs w:val="20"/>
              </w:rPr>
            </w:pPr>
            <w:r w:rsidRPr="68C5DB6A">
              <w:rPr>
                <w:color w:val="252525"/>
                <w:sz w:val="20"/>
                <w:szCs w:val="20"/>
              </w:rPr>
              <w:t xml:space="preserve">This activity will </w:t>
            </w:r>
            <w:r>
              <w:rPr>
                <w:color w:val="252525"/>
                <w:sz w:val="20"/>
                <w:szCs w:val="20"/>
              </w:rPr>
              <w:t>support the new construction or rehabilitation of affordable homeownership</w:t>
            </w:r>
            <w:r w:rsidRPr="68C5DB6A">
              <w:rPr>
                <w:color w:val="252525"/>
                <w:sz w:val="20"/>
                <w:szCs w:val="20"/>
              </w:rPr>
              <w:t xml:space="preserve"> </w:t>
            </w:r>
            <w:r>
              <w:rPr>
                <w:color w:val="252525"/>
                <w:sz w:val="20"/>
                <w:szCs w:val="20"/>
              </w:rPr>
              <w:t xml:space="preserve">or rental </w:t>
            </w:r>
            <w:r w:rsidRPr="68C5DB6A">
              <w:rPr>
                <w:color w:val="252525"/>
                <w:sz w:val="20"/>
                <w:szCs w:val="20"/>
              </w:rPr>
              <w:t>units</w:t>
            </w:r>
          </w:p>
        </w:tc>
      </w:tr>
      <w:tr w:rsidR="004579B4" w:rsidRPr="00DB131A" w14:paraId="1C87DDC4" w14:textId="77777777" w:rsidTr="004579B4">
        <w:trPr>
          <w:trHeight w:val="458"/>
        </w:trPr>
        <w:tc>
          <w:tcPr>
            <w:tcW w:w="0" w:type="auto"/>
          </w:tcPr>
          <w:p w14:paraId="78E09EEA" w14:textId="4DDC1C79"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2017</w:t>
            </w:r>
          </w:p>
        </w:tc>
        <w:tc>
          <w:tcPr>
            <w:tcW w:w="0" w:type="auto"/>
          </w:tcPr>
          <w:p w14:paraId="5C3D5CD5" w14:textId="71D0D104"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New Construction</w:t>
            </w:r>
          </w:p>
        </w:tc>
        <w:tc>
          <w:tcPr>
            <w:tcW w:w="0" w:type="auto"/>
          </w:tcPr>
          <w:p w14:paraId="391F51E3" w14:textId="72EF8AA0"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01954AA2" w14:textId="6F577DD7"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$141,216.73</w:t>
            </w:r>
          </w:p>
        </w:tc>
        <w:tc>
          <w:tcPr>
            <w:tcW w:w="0" w:type="auto"/>
          </w:tcPr>
          <w:p w14:paraId="575CE22C" w14:textId="3160CD5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$141,216.73</w:t>
            </w:r>
          </w:p>
        </w:tc>
        <w:tc>
          <w:tcPr>
            <w:tcW w:w="0" w:type="auto"/>
            <w:vMerge/>
          </w:tcPr>
          <w:p w14:paraId="215D8A1A" w14:textId="77777777" w:rsidR="004579B4" w:rsidRPr="00DB131A" w:rsidRDefault="004579B4" w:rsidP="004579B4">
            <w:pPr>
              <w:jc w:val="center"/>
              <w:rPr>
                <w:rFonts w:asciiTheme="minorHAnsi" w:hAnsiTheme="minorHAnsi" w:cstheme="minorHAnsi"/>
                <w:sz w:val="20"/>
                <w:szCs w:val="20"/>
              </w:rPr>
            </w:pPr>
          </w:p>
        </w:tc>
      </w:tr>
      <w:tr w:rsidR="004579B4" w:rsidRPr="00DB131A" w14:paraId="2D3A7029" w14:textId="77777777" w:rsidTr="004579B4">
        <w:trPr>
          <w:trHeight w:val="422"/>
        </w:trPr>
        <w:tc>
          <w:tcPr>
            <w:tcW w:w="0" w:type="auto"/>
          </w:tcPr>
          <w:p w14:paraId="23536546" w14:textId="701FE15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2018</w:t>
            </w:r>
          </w:p>
        </w:tc>
        <w:tc>
          <w:tcPr>
            <w:tcW w:w="0" w:type="auto"/>
          </w:tcPr>
          <w:p w14:paraId="5160E354" w14:textId="1ACBA670"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Rental Housing Assistance</w:t>
            </w:r>
          </w:p>
        </w:tc>
        <w:tc>
          <w:tcPr>
            <w:tcW w:w="0" w:type="auto"/>
          </w:tcPr>
          <w:p w14:paraId="0CFDF080" w14:textId="11BCE00C"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05000FF5" w14:textId="1C7C79BB"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$23,880.25</w:t>
            </w:r>
          </w:p>
        </w:tc>
        <w:tc>
          <w:tcPr>
            <w:tcW w:w="0" w:type="auto"/>
          </w:tcPr>
          <w:p w14:paraId="6E70D8FB" w14:textId="69B1D2F3"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$23,880.25</w:t>
            </w:r>
          </w:p>
        </w:tc>
        <w:tc>
          <w:tcPr>
            <w:tcW w:w="0" w:type="auto"/>
            <w:vMerge/>
          </w:tcPr>
          <w:p w14:paraId="7A41111D" w14:textId="77777777" w:rsidR="004579B4" w:rsidRPr="00DB131A" w:rsidRDefault="004579B4" w:rsidP="004579B4">
            <w:pPr>
              <w:jc w:val="center"/>
              <w:rPr>
                <w:rFonts w:asciiTheme="minorHAnsi" w:hAnsiTheme="minorHAnsi" w:cstheme="minorHAnsi"/>
                <w:sz w:val="20"/>
                <w:szCs w:val="20"/>
              </w:rPr>
            </w:pPr>
          </w:p>
        </w:tc>
      </w:tr>
      <w:tr w:rsidR="004579B4" w:rsidRPr="00DB131A" w14:paraId="25F373E4" w14:textId="77777777" w:rsidTr="004579B4">
        <w:trPr>
          <w:trHeight w:val="422"/>
        </w:trPr>
        <w:tc>
          <w:tcPr>
            <w:tcW w:w="0" w:type="auto"/>
          </w:tcPr>
          <w:p w14:paraId="2100B6A3" w14:textId="5D593ACD"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2018</w:t>
            </w:r>
          </w:p>
        </w:tc>
        <w:tc>
          <w:tcPr>
            <w:tcW w:w="0" w:type="auto"/>
          </w:tcPr>
          <w:p w14:paraId="336B5F83" w14:textId="05D2BEFE"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Homebuyer Assistance</w:t>
            </w:r>
          </w:p>
        </w:tc>
        <w:tc>
          <w:tcPr>
            <w:tcW w:w="0" w:type="auto"/>
          </w:tcPr>
          <w:p w14:paraId="393BE554" w14:textId="00F5C568"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49D99EF5" w14:textId="137CAF9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$8,808.00</w:t>
            </w:r>
          </w:p>
        </w:tc>
        <w:tc>
          <w:tcPr>
            <w:tcW w:w="0" w:type="auto"/>
          </w:tcPr>
          <w:p w14:paraId="3CB3F5DF" w14:textId="65F6A066"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$8,808.00</w:t>
            </w:r>
          </w:p>
        </w:tc>
        <w:tc>
          <w:tcPr>
            <w:tcW w:w="0" w:type="auto"/>
            <w:vMerge/>
          </w:tcPr>
          <w:p w14:paraId="5EEC2FD2" w14:textId="77777777" w:rsidR="004579B4" w:rsidRPr="00DB131A" w:rsidRDefault="004579B4" w:rsidP="004579B4">
            <w:pPr>
              <w:jc w:val="center"/>
              <w:rPr>
                <w:rFonts w:asciiTheme="minorHAnsi" w:hAnsiTheme="minorHAnsi" w:cstheme="minorHAnsi"/>
                <w:sz w:val="20"/>
                <w:szCs w:val="20"/>
              </w:rPr>
            </w:pPr>
          </w:p>
        </w:tc>
      </w:tr>
      <w:tr w:rsidR="004579B4" w:rsidRPr="00DB131A" w14:paraId="69EEA1E2" w14:textId="77777777" w:rsidTr="004579B4">
        <w:trPr>
          <w:trHeight w:val="422"/>
        </w:trPr>
        <w:tc>
          <w:tcPr>
            <w:tcW w:w="0" w:type="auto"/>
          </w:tcPr>
          <w:p w14:paraId="10D61807" w14:textId="6EE19C6E"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2019</w:t>
            </w:r>
          </w:p>
        </w:tc>
        <w:tc>
          <w:tcPr>
            <w:tcW w:w="0" w:type="auto"/>
          </w:tcPr>
          <w:p w14:paraId="006491F3" w14:textId="3618C8E1"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Homebuyer Assistance</w:t>
            </w:r>
          </w:p>
        </w:tc>
        <w:tc>
          <w:tcPr>
            <w:tcW w:w="0" w:type="auto"/>
          </w:tcPr>
          <w:p w14:paraId="2D3FBCBE" w14:textId="6FDF2C9D"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013897FA" w14:textId="19B9E439"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$139,052.00</w:t>
            </w:r>
          </w:p>
        </w:tc>
        <w:tc>
          <w:tcPr>
            <w:tcW w:w="0" w:type="auto"/>
          </w:tcPr>
          <w:p w14:paraId="732AF03D" w14:textId="4174470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$139,052.00</w:t>
            </w:r>
          </w:p>
        </w:tc>
        <w:tc>
          <w:tcPr>
            <w:tcW w:w="0" w:type="auto"/>
            <w:vMerge/>
          </w:tcPr>
          <w:p w14:paraId="514F4A9F" w14:textId="77777777" w:rsidR="004579B4" w:rsidRPr="00DB131A" w:rsidRDefault="004579B4" w:rsidP="004579B4">
            <w:pPr>
              <w:jc w:val="center"/>
              <w:rPr>
                <w:rFonts w:asciiTheme="minorHAnsi" w:hAnsiTheme="minorHAnsi" w:cstheme="minorHAnsi"/>
                <w:sz w:val="20"/>
                <w:szCs w:val="20"/>
              </w:rPr>
            </w:pPr>
          </w:p>
        </w:tc>
      </w:tr>
      <w:tr w:rsidR="004579B4" w:rsidRPr="00DB131A" w14:paraId="688291F5" w14:textId="77777777" w:rsidTr="004579B4">
        <w:trPr>
          <w:trHeight w:val="422"/>
        </w:trPr>
        <w:tc>
          <w:tcPr>
            <w:tcW w:w="0" w:type="auto"/>
          </w:tcPr>
          <w:p w14:paraId="4C1D8138" w14:textId="061037D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2019</w:t>
            </w:r>
          </w:p>
        </w:tc>
        <w:tc>
          <w:tcPr>
            <w:tcW w:w="0" w:type="auto"/>
          </w:tcPr>
          <w:p w14:paraId="22F31E08" w14:textId="461B373F" w:rsidR="004579B4" w:rsidRPr="00DB131A" w:rsidRDefault="004579B4" w:rsidP="004579B4">
            <w:pPr>
              <w:rPr>
                <w:rFonts w:asciiTheme="minorHAnsi" w:hAnsiTheme="minorHAnsi" w:cstheme="minorHAnsi"/>
                <w:sz w:val="20"/>
                <w:szCs w:val="20"/>
              </w:rPr>
            </w:pPr>
            <w:r>
              <w:rPr>
                <w:rFonts w:asciiTheme="minorHAnsi" w:hAnsiTheme="minorHAnsi" w:cstheme="minorHAnsi"/>
                <w:sz w:val="20"/>
                <w:szCs w:val="20"/>
              </w:rPr>
              <w:t>HOME Program Administration</w:t>
            </w:r>
          </w:p>
        </w:tc>
        <w:tc>
          <w:tcPr>
            <w:tcW w:w="0" w:type="auto"/>
          </w:tcPr>
          <w:p w14:paraId="63D3E6D4" w14:textId="1D233698"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534B4F9F" w14:textId="0445E3D0"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$23,111.35</w:t>
            </w:r>
          </w:p>
        </w:tc>
        <w:tc>
          <w:tcPr>
            <w:tcW w:w="0" w:type="auto"/>
          </w:tcPr>
          <w:p w14:paraId="0B3A633A" w14:textId="24D535C1"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$23,111.35</w:t>
            </w:r>
          </w:p>
        </w:tc>
        <w:tc>
          <w:tcPr>
            <w:tcW w:w="0" w:type="auto"/>
            <w:vMerge/>
          </w:tcPr>
          <w:p w14:paraId="59FD6117" w14:textId="77777777" w:rsidR="004579B4" w:rsidRPr="00DB131A" w:rsidRDefault="004579B4" w:rsidP="004579B4">
            <w:pPr>
              <w:jc w:val="center"/>
              <w:rPr>
                <w:rFonts w:asciiTheme="minorHAnsi" w:hAnsiTheme="minorHAnsi" w:cstheme="minorHAnsi"/>
                <w:sz w:val="20"/>
                <w:szCs w:val="20"/>
              </w:rPr>
            </w:pPr>
          </w:p>
        </w:tc>
      </w:tr>
      <w:tr w:rsidR="004579B4" w:rsidRPr="00DB131A" w14:paraId="5A75866D" w14:textId="77777777" w:rsidTr="004579B4">
        <w:trPr>
          <w:trHeight w:val="422"/>
        </w:trPr>
        <w:tc>
          <w:tcPr>
            <w:tcW w:w="0" w:type="auto"/>
          </w:tcPr>
          <w:p w14:paraId="09CB84B9" w14:textId="211842A0"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2020</w:t>
            </w:r>
          </w:p>
        </w:tc>
        <w:tc>
          <w:tcPr>
            <w:tcW w:w="0" w:type="auto"/>
          </w:tcPr>
          <w:p w14:paraId="5FAF6374" w14:textId="44A310AA" w:rsidR="004579B4" w:rsidRDefault="004579B4" w:rsidP="004579B4">
            <w:pPr>
              <w:rPr>
                <w:rFonts w:asciiTheme="minorHAnsi" w:hAnsiTheme="minorHAnsi" w:cstheme="minorHAnsi"/>
                <w:sz w:val="20"/>
                <w:szCs w:val="20"/>
              </w:rPr>
            </w:pPr>
            <w:r>
              <w:rPr>
                <w:rFonts w:asciiTheme="minorHAnsi" w:hAnsiTheme="minorHAnsi" w:cstheme="minorHAnsi"/>
                <w:sz w:val="20"/>
                <w:szCs w:val="20"/>
              </w:rPr>
              <w:t>Homebuyer Assistance</w:t>
            </w:r>
          </w:p>
        </w:tc>
        <w:tc>
          <w:tcPr>
            <w:tcW w:w="0" w:type="auto"/>
          </w:tcPr>
          <w:p w14:paraId="66874675" w14:textId="3EC329BE"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6EA6F73A" w14:textId="2A10D264"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$208,</w:t>
            </w:r>
            <w:r w:rsidR="00F95332">
              <w:rPr>
                <w:rFonts w:asciiTheme="minorHAnsi" w:hAnsiTheme="minorHAnsi" w:cstheme="minorHAnsi"/>
                <w:sz w:val="20"/>
                <w:szCs w:val="20"/>
              </w:rPr>
              <w:t>694</w:t>
            </w:r>
            <w:r>
              <w:rPr>
                <w:rFonts w:asciiTheme="minorHAnsi" w:hAnsiTheme="minorHAnsi" w:cstheme="minorHAnsi"/>
                <w:sz w:val="20"/>
                <w:szCs w:val="20"/>
              </w:rPr>
              <w:t>.25</w:t>
            </w:r>
          </w:p>
        </w:tc>
        <w:tc>
          <w:tcPr>
            <w:tcW w:w="0" w:type="auto"/>
          </w:tcPr>
          <w:p w14:paraId="16676E86" w14:textId="1FCF04FE"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$208,</w:t>
            </w:r>
            <w:r w:rsidR="00F95332">
              <w:rPr>
                <w:rFonts w:asciiTheme="minorHAnsi" w:hAnsiTheme="minorHAnsi" w:cstheme="minorHAnsi"/>
                <w:sz w:val="20"/>
                <w:szCs w:val="20"/>
              </w:rPr>
              <w:t>694.</w:t>
            </w:r>
            <w:r>
              <w:rPr>
                <w:rFonts w:asciiTheme="minorHAnsi" w:hAnsiTheme="minorHAnsi" w:cstheme="minorHAnsi"/>
                <w:sz w:val="20"/>
                <w:szCs w:val="20"/>
              </w:rPr>
              <w:t>25</w:t>
            </w:r>
          </w:p>
        </w:tc>
        <w:tc>
          <w:tcPr>
            <w:tcW w:w="0" w:type="auto"/>
            <w:vMerge/>
          </w:tcPr>
          <w:p w14:paraId="1907C74D" w14:textId="77777777" w:rsidR="004579B4" w:rsidRPr="00DB131A" w:rsidRDefault="004579B4" w:rsidP="004579B4">
            <w:pPr>
              <w:jc w:val="center"/>
              <w:rPr>
                <w:rFonts w:asciiTheme="minorHAnsi" w:hAnsiTheme="minorHAnsi" w:cstheme="minorHAnsi"/>
                <w:sz w:val="20"/>
                <w:szCs w:val="20"/>
              </w:rPr>
            </w:pPr>
          </w:p>
        </w:tc>
      </w:tr>
      <w:tr w:rsidR="004579B4" w:rsidRPr="00DB131A" w14:paraId="440D6418" w14:textId="77777777" w:rsidTr="004579B4">
        <w:trPr>
          <w:trHeight w:val="422"/>
        </w:trPr>
        <w:tc>
          <w:tcPr>
            <w:tcW w:w="0" w:type="auto"/>
          </w:tcPr>
          <w:p w14:paraId="59A89167" w14:textId="4891D526"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2020</w:t>
            </w:r>
          </w:p>
        </w:tc>
        <w:tc>
          <w:tcPr>
            <w:tcW w:w="0" w:type="auto"/>
          </w:tcPr>
          <w:p w14:paraId="32DF1581" w14:textId="5BE16136" w:rsidR="004579B4" w:rsidRDefault="004579B4" w:rsidP="004579B4">
            <w:pPr>
              <w:rPr>
                <w:rFonts w:asciiTheme="minorHAnsi" w:hAnsiTheme="minorHAnsi" w:cstheme="minorHAnsi"/>
                <w:sz w:val="20"/>
                <w:szCs w:val="20"/>
              </w:rPr>
            </w:pPr>
            <w:r>
              <w:rPr>
                <w:rFonts w:asciiTheme="minorHAnsi" w:hAnsiTheme="minorHAnsi" w:cstheme="minorHAnsi"/>
                <w:sz w:val="20"/>
                <w:szCs w:val="20"/>
              </w:rPr>
              <w:t>Tenant-Based Rental Assistance</w:t>
            </w:r>
          </w:p>
        </w:tc>
        <w:tc>
          <w:tcPr>
            <w:tcW w:w="0" w:type="auto"/>
          </w:tcPr>
          <w:p w14:paraId="3348BDB8" w14:textId="705B4070"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w:t>
            </w:r>
          </w:p>
        </w:tc>
        <w:tc>
          <w:tcPr>
            <w:tcW w:w="0" w:type="auto"/>
          </w:tcPr>
          <w:p w14:paraId="08A31D1B" w14:textId="4C3D2559"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$100,000</w:t>
            </w:r>
            <w:r w:rsidR="0089584A">
              <w:rPr>
                <w:rFonts w:asciiTheme="minorHAnsi" w:hAnsiTheme="minorHAnsi" w:cstheme="minorHAnsi"/>
                <w:sz w:val="20"/>
                <w:szCs w:val="20"/>
              </w:rPr>
              <w:t>.00</w:t>
            </w:r>
          </w:p>
        </w:tc>
        <w:tc>
          <w:tcPr>
            <w:tcW w:w="0" w:type="auto"/>
          </w:tcPr>
          <w:p w14:paraId="74A03F71" w14:textId="43103A69"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$100,000</w:t>
            </w:r>
            <w:r w:rsidR="0089584A">
              <w:rPr>
                <w:rFonts w:asciiTheme="minorHAnsi" w:hAnsiTheme="minorHAnsi" w:cstheme="minorHAnsi"/>
                <w:sz w:val="20"/>
                <w:szCs w:val="20"/>
              </w:rPr>
              <w:t>.00</w:t>
            </w:r>
          </w:p>
        </w:tc>
        <w:tc>
          <w:tcPr>
            <w:tcW w:w="0" w:type="auto"/>
            <w:vMerge/>
          </w:tcPr>
          <w:p w14:paraId="42AEB974" w14:textId="77777777" w:rsidR="004579B4" w:rsidRPr="00DB131A" w:rsidRDefault="004579B4" w:rsidP="004579B4">
            <w:pPr>
              <w:jc w:val="center"/>
              <w:rPr>
                <w:rFonts w:asciiTheme="minorHAnsi" w:hAnsiTheme="minorHAnsi" w:cstheme="minorHAnsi"/>
                <w:sz w:val="20"/>
                <w:szCs w:val="20"/>
              </w:rPr>
            </w:pPr>
          </w:p>
        </w:tc>
      </w:tr>
      <w:tr w:rsidR="004579B4" w:rsidRPr="00DB131A" w14:paraId="5D0EA3BF" w14:textId="77777777" w:rsidTr="004579B4">
        <w:trPr>
          <w:trHeight w:val="422"/>
        </w:trPr>
        <w:tc>
          <w:tcPr>
            <w:tcW w:w="0" w:type="auto"/>
          </w:tcPr>
          <w:p w14:paraId="2967760F" w14:textId="0175F991"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2020</w:t>
            </w:r>
          </w:p>
        </w:tc>
        <w:tc>
          <w:tcPr>
            <w:tcW w:w="0" w:type="auto"/>
          </w:tcPr>
          <w:p w14:paraId="0128F019" w14:textId="5A10752C" w:rsidR="004579B4" w:rsidRDefault="004579B4" w:rsidP="004579B4">
            <w:pPr>
              <w:rPr>
                <w:rFonts w:asciiTheme="minorHAnsi" w:hAnsiTheme="minorHAnsi" w:cstheme="minorHAnsi"/>
                <w:sz w:val="20"/>
                <w:szCs w:val="20"/>
              </w:rPr>
            </w:pPr>
            <w:r>
              <w:rPr>
                <w:rFonts w:asciiTheme="minorHAnsi" w:hAnsiTheme="minorHAnsi" w:cstheme="minorHAnsi"/>
                <w:sz w:val="20"/>
                <w:szCs w:val="20"/>
              </w:rPr>
              <w:t>HOME Program Administration</w:t>
            </w:r>
          </w:p>
        </w:tc>
        <w:tc>
          <w:tcPr>
            <w:tcW w:w="0" w:type="auto"/>
          </w:tcPr>
          <w:p w14:paraId="1A8FAFF9" w14:textId="3C1FEB26" w:rsidR="004579B4" w:rsidRDefault="00E15FE9" w:rsidP="004579B4">
            <w:pPr>
              <w:jc w:val="center"/>
              <w:rPr>
                <w:rFonts w:asciiTheme="minorHAnsi" w:hAnsiTheme="minorHAnsi" w:cstheme="minorHAnsi"/>
                <w:sz w:val="20"/>
                <w:szCs w:val="20"/>
              </w:rPr>
            </w:pPr>
            <w:r>
              <w:rPr>
                <w:rFonts w:asciiTheme="minorHAnsi" w:hAnsiTheme="minorHAnsi" w:cstheme="minorHAnsi"/>
                <w:sz w:val="20"/>
                <w:szCs w:val="20"/>
              </w:rPr>
              <w:t>1109</w:t>
            </w:r>
          </w:p>
        </w:tc>
        <w:tc>
          <w:tcPr>
            <w:tcW w:w="0" w:type="auto"/>
          </w:tcPr>
          <w:p w14:paraId="155EA27A" w14:textId="04F96901" w:rsidR="004579B4" w:rsidRDefault="004579B4" w:rsidP="004579B4">
            <w:pPr>
              <w:jc w:val="center"/>
              <w:rPr>
                <w:rFonts w:asciiTheme="minorHAnsi" w:hAnsiTheme="minorHAnsi" w:cstheme="minorHAnsi"/>
                <w:sz w:val="20"/>
                <w:szCs w:val="20"/>
              </w:rPr>
            </w:pPr>
            <w:r>
              <w:rPr>
                <w:rFonts w:asciiTheme="minorHAnsi" w:hAnsiTheme="minorHAnsi" w:cstheme="minorHAnsi"/>
                <w:sz w:val="20"/>
                <w:szCs w:val="20"/>
              </w:rPr>
              <w:t>$9,300.77</w:t>
            </w:r>
          </w:p>
        </w:tc>
        <w:tc>
          <w:tcPr>
            <w:tcW w:w="0" w:type="auto"/>
          </w:tcPr>
          <w:p w14:paraId="6A8BD814" w14:textId="0AD753F4" w:rsidR="004579B4" w:rsidRPr="00DB131A" w:rsidRDefault="004579B4" w:rsidP="004579B4">
            <w:pPr>
              <w:jc w:val="center"/>
              <w:rPr>
                <w:rFonts w:asciiTheme="minorHAnsi" w:hAnsiTheme="minorHAnsi" w:cstheme="minorHAnsi"/>
                <w:sz w:val="20"/>
                <w:szCs w:val="20"/>
              </w:rPr>
            </w:pPr>
            <w:r>
              <w:rPr>
                <w:rFonts w:asciiTheme="minorHAnsi" w:hAnsiTheme="minorHAnsi" w:cstheme="minorHAnsi"/>
                <w:sz w:val="20"/>
                <w:szCs w:val="20"/>
              </w:rPr>
              <w:t>$9,300.77</w:t>
            </w:r>
          </w:p>
        </w:tc>
        <w:tc>
          <w:tcPr>
            <w:tcW w:w="0" w:type="auto"/>
            <w:vMerge/>
          </w:tcPr>
          <w:p w14:paraId="11ED70D7" w14:textId="77777777" w:rsidR="004579B4" w:rsidRPr="00DB131A" w:rsidRDefault="004579B4" w:rsidP="004579B4">
            <w:pPr>
              <w:jc w:val="center"/>
              <w:rPr>
                <w:rFonts w:asciiTheme="minorHAnsi" w:hAnsiTheme="minorHAnsi" w:cstheme="minorHAnsi"/>
                <w:sz w:val="20"/>
                <w:szCs w:val="20"/>
              </w:rPr>
            </w:pPr>
          </w:p>
        </w:tc>
      </w:tr>
      <w:tr w:rsidR="004579B4" w:rsidRPr="00DB131A" w14:paraId="75648F01" w14:textId="77777777" w:rsidTr="004579B4">
        <w:trPr>
          <w:trHeight w:val="305"/>
        </w:trPr>
        <w:tc>
          <w:tcPr>
            <w:tcW w:w="0" w:type="auto"/>
            <w:gridSpan w:val="4"/>
          </w:tcPr>
          <w:p w14:paraId="35ED9AA7" w14:textId="77777777" w:rsidR="004579B4" w:rsidRPr="00DB131A" w:rsidRDefault="004579B4" w:rsidP="004579B4">
            <w:pPr>
              <w:jc w:val="right"/>
              <w:rPr>
                <w:rFonts w:asciiTheme="minorHAnsi" w:hAnsiTheme="minorHAnsi" w:cstheme="minorHAnsi"/>
                <w:b/>
                <w:bCs/>
                <w:sz w:val="20"/>
                <w:szCs w:val="20"/>
              </w:rPr>
            </w:pPr>
            <w:r w:rsidRPr="00DB131A">
              <w:rPr>
                <w:rFonts w:asciiTheme="minorHAnsi" w:hAnsiTheme="minorHAnsi" w:cstheme="minorHAnsi"/>
                <w:b/>
                <w:bCs/>
                <w:sz w:val="20"/>
                <w:szCs w:val="20"/>
              </w:rPr>
              <w:t>Total Reallocated to FY 2023 Activities</w:t>
            </w:r>
          </w:p>
        </w:tc>
        <w:tc>
          <w:tcPr>
            <w:tcW w:w="0" w:type="auto"/>
          </w:tcPr>
          <w:p w14:paraId="7752D6A0" w14:textId="1B84AD04" w:rsidR="004579B4" w:rsidRPr="00DB131A" w:rsidRDefault="004579B4" w:rsidP="004579B4">
            <w:pPr>
              <w:jc w:val="center"/>
              <w:rPr>
                <w:rFonts w:asciiTheme="minorHAnsi" w:hAnsiTheme="minorHAnsi" w:cstheme="minorHAnsi"/>
                <w:b/>
                <w:bCs/>
                <w:sz w:val="20"/>
                <w:szCs w:val="20"/>
              </w:rPr>
            </w:pPr>
            <w:r>
              <w:rPr>
                <w:rFonts w:asciiTheme="minorHAnsi" w:hAnsiTheme="minorHAnsi" w:cstheme="minorHAnsi"/>
                <w:b/>
                <w:bCs/>
                <w:sz w:val="20"/>
                <w:szCs w:val="20"/>
              </w:rPr>
              <w:t>$722,990.24</w:t>
            </w:r>
          </w:p>
        </w:tc>
        <w:tc>
          <w:tcPr>
            <w:tcW w:w="0" w:type="auto"/>
            <w:vMerge/>
          </w:tcPr>
          <w:p w14:paraId="4000AFC9" w14:textId="77777777" w:rsidR="004579B4" w:rsidRPr="00DB131A" w:rsidRDefault="004579B4" w:rsidP="004579B4">
            <w:pPr>
              <w:jc w:val="center"/>
              <w:rPr>
                <w:rFonts w:asciiTheme="minorHAnsi" w:hAnsiTheme="minorHAnsi" w:cstheme="minorHAnsi"/>
                <w:b/>
                <w:bCs/>
                <w:sz w:val="20"/>
                <w:szCs w:val="20"/>
              </w:rPr>
            </w:pPr>
          </w:p>
        </w:tc>
      </w:tr>
    </w:tbl>
    <w:p w14:paraId="46CDE6A9" w14:textId="77777777" w:rsidR="00D42A7F" w:rsidRDefault="00D42A7F">
      <w:pPr>
        <w:tabs>
          <w:tab w:val="left" w:pos="8136"/>
        </w:tabs>
        <w:spacing w:before="320" w:line="203" w:lineRule="exact"/>
        <w:ind w:left="360"/>
        <w:textAlignment w:val="baseline"/>
        <w:rPr>
          <w:rFonts w:ascii="Calibri" w:eastAsia="Calibri" w:hAnsi="Calibri"/>
          <w:b/>
          <w:color w:val="252525"/>
          <w:spacing w:val="2"/>
          <w:sz w:val="20"/>
          <w:szCs w:val="20"/>
          <w:u w:val="single"/>
        </w:rPr>
      </w:pPr>
    </w:p>
    <w:p w14:paraId="5983C2AA" w14:textId="77777777" w:rsidR="00D42A7F" w:rsidRDefault="00D42A7F">
      <w:pPr>
        <w:tabs>
          <w:tab w:val="left" w:pos="8136"/>
        </w:tabs>
        <w:spacing w:before="320" w:line="203" w:lineRule="exact"/>
        <w:ind w:left="360"/>
        <w:textAlignment w:val="baseline"/>
        <w:rPr>
          <w:rFonts w:ascii="Calibri" w:eastAsia="Calibri" w:hAnsi="Calibri"/>
          <w:b/>
          <w:color w:val="252525"/>
          <w:spacing w:val="2"/>
          <w:sz w:val="20"/>
          <w:szCs w:val="20"/>
          <w:u w:val="single"/>
        </w:rPr>
      </w:pPr>
    </w:p>
    <w:p w14:paraId="335D2DCF" w14:textId="6416CB57" w:rsidR="00E75D35" w:rsidRPr="00E300AC" w:rsidRDefault="009833B5">
      <w:pPr>
        <w:tabs>
          <w:tab w:val="left" w:pos="8136"/>
        </w:tabs>
        <w:spacing w:before="320" w:line="203" w:lineRule="exact"/>
        <w:ind w:left="360"/>
        <w:textAlignment w:val="baseline"/>
        <w:rPr>
          <w:rFonts w:ascii="Calibri" w:eastAsia="Calibri" w:hAnsi="Calibri"/>
          <w:b/>
          <w:color w:val="252525"/>
          <w:spacing w:val="2"/>
          <w:sz w:val="20"/>
          <w:szCs w:val="20"/>
          <w:u w:val="single"/>
        </w:rPr>
      </w:pPr>
      <w:r w:rsidRPr="68C5DB6A">
        <w:rPr>
          <w:rFonts w:ascii="Calibri" w:eastAsia="Calibri" w:hAnsi="Calibri"/>
          <w:b/>
          <w:color w:val="252525"/>
          <w:spacing w:val="2"/>
          <w:sz w:val="20"/>
          <w:szCs w:val="20"/>
          <w:u w:val="single"/>
        </w:rPr>
        <w:lastRenderedPageBreak/>
        <w:t>Proposed HOPWA Entitlement Funding</w:t>
      </w:r>
      <w:r w:rsidRPr="00E300AC">
        <w:rPr>
          <w:rFonts w:ascii="Calibri" w:eastAsia="Calibri" w:hAnsi="Calibri"/>
          <w:b/>
          <w:color w:val="252525"/>
          <w:spacing w:val="2"/>
          <w:sz w:val="20"/>
          <w:u w:val="single"/>
        </w:rPr>
        <w:tab/>
      </w:r>
      <w:r w:rsidRPr="68C5DB6A">
        <w:rPr>
          <w:rFonts w:ascii="Calibri" w:eastAsia="Calibri" w:hAnsi="Calibri"/>
          <w:b/>
          <w:color w:val="252525"/>
          <w:spacing w:val="2"/>
          <w:sz w:val="20"/>
          <w:szCs w:val="20"/>
          <w:u w:val="single"/>
        </w:rPr>
        <w:t>$3,</w:t>
      </w:r>
      <w:r w:rsidR="00DB131A">
        <w:rPr>
          <w:rFonts w:ascii="Calibri" w:eastAsia="Calibri" w:hAnsi="Calibri"/>
          <w:b/>
          <w:color w:val="252525"/>
          <w:spacing w:val="2"/>
          <w:sz w:val="20"/>
          <w:szCs w:val="20"/>
          <w:u w:val="single"/>
        </w:rPr>
        <w:t>552,143</w:t>
      </w:r>
      <w:r w:rsidR="002C197D">
        <w:rPr>
          <w:rFonts w:ascii="Calibri" w:eastAsia="Calibri" w:hAnsi="Calibri"/>
          <w:b/>
          <w:color w:val="252525"/>
          <w:spacing w:val="2"/>
          <w:sz w:val="20"/>
          <w:szCs w:val="20"/>
          <w:u w:val="single"/>
        </w:rPr>
        <w:t>.00</w:t>
      </w:r>
    </w:p>
    <w:bookmarkEnd w:id="2"/>
    <w:p w14:paraId="18B32A54" w14:textId="02D50B30" w:rsidR="00E75D35" w:rsidRPr="00AD6895" w:rsidRDefault="009833B5">
      <w:pPr>
        <w:tabs>
          <w:tab w:val="left" w:pos="8136"/>
        </w:tabs>
        <w:spacing w:before="321" w:line="196" w:lineRule="exact"/>
        <w:ind w:left="360"/>
        <w:textAlignment w:val="baseline"/>
        <w:rPr>
          <w:rFonts w:ascii="Calibri" w:eastAsia="Calibri" w:hAnsi="Calibri"/>
          <w:b/>
          <w:color w:val="252525"/>
          <w:spacing w:val="3"/>
          <w:sz w:val="20"/>
        </w:rPr>
      </w:pPr>
      <w:r>
        <w:rPr>
          <w:rFonts w:ascii="Calibri" w:eastAsia="Calibri" w:hAnsi="Calibri"/>
          <w:b/>
          <w:color w:val="252525"/>
          <w:spacing w:val="3"/>
          <w:sz w:val="20"/>
        </w:rPr>
        <w:t>Tenant-Based Rental Assistance</w:t>
      </w:r>
      <w:r>
        <w:rPr>
          <w:rFonts w:ascii="Calibri" w:eastAsia="Calibri" w:hAnsi="Calibri"/>
          <w:b/>
          <w:color w:val="252525"/>
          <w:spacing w:val="3"/>
          <w:sz w:val="20"/>
        </w:rPr>
        <w:tab/>
      </w:r>
      <w:r w:rsidRPr="00AD6895">
        <w:rPr>
          <w:rFonts w:ascii="Calibri" w:eastAsia="Calibri" w:hAnsi="Calibri"/>
          <w:b/>
          <w:color w:val="252525"/>
          <w:spacing w:val="3"/>
          <w:sz w:val="20"/>
        </w:rPr>
        <w:t>$</w:t>
      </w:r>
      <w:r w:rsidR="00DB131A">
        <w:rPr>
          <w:rFonts w:ascii="Calibri" w:eastAsia="Calibri" w:hAnsi="Calibri"/>
          <w:b/>
          <w:color w:val="252525"/>
          <w:spacing w:val="3"/>
          <w:sz w:val="20"/>
        </w:rPr>
        <w:t>3,220,579</w:t>
      </w:r>
      <w:r w:rsidR="002610DE" w:rsidRPr="00AD6895">
        <w:rPr>
          <w:rFonts w:ascii="Calibri" w:eastAsia="Calibri" w:hAnsi="Calibri"/>
          <w:b/>
          <w:color w:val="252525"/>
          <w:spacing w:val="3"/>
          <w:sz w:val="20"/>
        </w:rPr>
        <w:t>.00</w:t>
      </w:r>
    </w:p>
    <w:p w14:paraId="2C6BA0F9" w14:textId="77777777" w:rsidR="00E75D35" w:rsidRPr="00AD6895" w:rsidRDefault="009833B5">
      <w:pPr>
        <w:spacing w:before="86" w:line="341" w:lineRule="exact"/>
        <w:ind w:left="360" w:right="288"/>
        <w:textAlignment w:val="baseline"/>
        <w:rPr>
          <w:rFonts w:ascii="Calibri" w:eastAsia="Calibri" w:hAnsi="Calibri"/>
          <w:color w:val="252525"/>
          <w:sz w:val="20"/>
        </w:rPr>
      </w:pPr>
      <w:r w:rsidRPr="00AD6895">
        <w:rPr>
          <w:rFonts w:ascii="Calibri" w:eastAsia="Calibri" w:hAnsi="Calibri"/>
          <w:color w:val="252525"/>
          <w:sz w:val="20"/>
        </w:rPr>
        <w:t>Project Sponsor(s) will provide tenant-based rental assistance to eligible households. This activity is eligible under 24 CFR 574.300.</w:t>
      </w:r>
    </w:p>
    <w:p w14:paraId="380B3CBC" w14:textId="43AD40C0" w:rsidR="00E75D35" w:rsidRPr="00AD6895" w:rsidRDefault="009833B5" w:rsidP="002610DE">
      <w:pPr>
        <w:tabs>
          <w:tab w:val="left" w:pos="8370"/>
        </w:tabs>
        <w:spacing w:before="327" w:line="202" w:lineRule="exact"/>
        <w:ind w:left="360"/>
        <w:textAlignment w:val="baseline"/>
        <w:rPr>
          <w:rFonts w:ascii="Calibri" w:eastAsia="Calibri" w:hAnsi="Calibri"/>
          <w:b/>
          <w:color w:val="252525"/>
          <w:spacing w:val="4"/>
          <w:sz w:val="20"/>
        </w:rPr>
      </w:pPr>
      <w:r w:rsidRPr="00AD6895">
        <w:rPr>
          <w:rFonts w:ascii="Calibri" w:eastAsia="Calibri" w:hAnsi="Calibri"/>
          <w:b/>
          <w:color w:val="252525"/>
          <w:spacing w:val="4"/>
          <w:sz w:val="20"/>
        </w:rPr>
        <w:t>Supportive Services</w:t>
      </w:r>
      <w:r w:rsidRPr="00AD6895">
        <w:rPr>
          <w:rFonts w:ascii="Calibri" w:eastAsia="Calibri" w:hAnsi="Calibri"/>
          <w:b/>
          <w:color w:val="252525"/>
          <w:spacing w:val="4"/>
          <w:sz w:val="20"/>
        </w:rPr>
        <w:tab/>
        <w:t>$</w:t>
      </w:r>
      <w:r w:rsidR="00DB131A">
        <w:rPr>
          <w:rFonts w:ascii="Calibri" w:eastAsia="Calibri" w:hAnsi="Calibri"/>
          <w:b/>
          <w:color w:val="252525"/>
          <w:spacing w:val="4"/>
          <w:sz w:val="20"/>
        </w:rPr>
        <w:t>90,000</w:t>
      </w:r>
      <w:r w:rsidR="002610DE" w:rsidRPr="00AD6895">
        <w:rPr>
          <w:rFonts w:ascii="Calibri" w:eastAsia="Calibri" w:hAnsi="Calibri"/>
          <w:b/>
          <w:color w:val="252525"/>
          <w:spacing w:val="4"/>
          <w:sz w:val="20"/>
        </w:rPr>
        <w:t>.00</w:t>
      </w:r>
    </w:p>
    <w:p w14:paraId="2225CEB1" w14:textId="77777777" w:rsidR="00E75D35" w:rsidRPr="00AD6895" w:rsidRDefault="009833B5">
      <w:pPr>
        <w:spacing w:before="80" w:line="341" w:lineRule="exact"/>
        <w:ind w:left="360" w:right="648"/>
        <w:textAlignment w:val="baseline"/>
        <w:rPr>
          <w:rFonts w:ascii="Calibri" w:eastAsia="Calibri" w:hAnsi="Calibri"/>
          <w:color w:val="252525"/>
          <w:sz w:val="20"/>
        </w:rPr>
      </w:pPr>
      <w:r w:rsidRPr="00AD6895">
        <w:rPr>
          <w:rFonts w:ascii="Calibri" w:eastAsia="Calibri" w:hAnsi="Calibri"/>
          <w:color w:val="252525"/>
          <w:sz w:val="20"/>
        </w:rPr>
        <w:t>Project Sponsor(s) will provide supportive services to eligible households. This activity is eligible under 24 CFR 574.300.</w:t>
      </w:r>
    </w:p>
    <w:p w14:paraId="1F772057" w14:textId="6B9B62B4" w:rsidR="00E75D35" w:rsidRPr="00AD6895" w:rsidRDefault="009833B5" w:rsidP="002610DE">
      <w:pPr>
        <w:tabs>
          <w:tab w:val="left" w:pos="8280"/>
        </w:tabs>
        <w:spacing w:before="322" w:line="203" w:lineRule="exact"/>
        <w:ind w:left="360"/>
        <w:textAlignment w:val="baseline"/>
        <w:rPr>
          <w:rFonts w:ascii="Calibri" w:eastAsia="Calibri" w:hAnsi="Calibri"/>
          <w:b/>
          <w:color w:val="252525"/>
          <w:spacing w:val="3"/>
          <w:sz w:val="20"/>
        </w:rPr>
      </w:pPr>
      <w:r w:rsidRPr="00AD6895">
        <w:rPr>
          <w:rFonts w:ascii="Calibri" w:eastAsia="Calibri" w:hAnsi="Calibri"/>
          <w:b/>
          <w:color w:val="252525"/>
          <w:spacing w:val="3"/>
          <w:sz w:val="20"/>
        </w:rPr>
        <w:t>Project Sponsor Administration</w:t>
      </w:r>
      <w:r w:rsidRPr="00AD6895">
        <w:rPr>
          <w:rFonts w:ascii="Calibri" w:eastAsia="Calibri" w:hAnsi="Calibri"/>
          <w:b/>
          <w:color w:val="252525"/>
          <w:spacing w:val="3"/>
          <w:sz w:val="20"/>
        </w:rPr>
        <w:tab/>
        <w:t>$</w:t>
      </w:r>
      <w:r w:rsidR="00DB131A">
        <w:rPr>
          <w:rFonts w:ascii="Calibri" w:eastAsia="Calibri" w:hAnsi="Calibri"/>
          <w:b/>
          <w:color w:val="252525"/>
          <w:spacing w:val="3"/>
          <w:sz w:val="20"/>
        </w:rPr>
        <w:t>135,000</w:t>
      </w:r>
      <w:r w:rsidR="008443F3" w:rsidRPr="00AD6895">
        <w:rPr>
          <w:rFonts w:ascii="Calibri" w:eastAsia="Calibri" w:hAnsi="Calibri"/>
          <w:b/>
          <w:color w:val="252525"/>
          <w:spacing w:val="3"/>
          <w:sz w:val="20"/>
        </w:rPr>
        <w:t>.00</w:t>
      </w:r>
    </w:p>
    <w:p w14:paraId="38205A62" w14:textId="77777777" w:rsidR="00E75D35" w:rsidRDefault="009833B5">
      <w:pPr>
        <w:spacing w:before="81" w:line="341" w:lineRule="exact"/>
        <w:ind w:left="360" w:right="216"/>
        <w:textAlignment w:val="baseline"/>
        <w:rPr>
          <w:rFonts w:ascii="Calibri" w:eastAsia="Calibri" w:hAnsi="Calibri"/>
          <w:color w:val="252525"/>
          <w:sz w:val="20"/>
        </w:rPr>
      </w:pPr>
      <w:r w:rsidRPr="00AD6895">
        <w:rPr>
          <w:rFonts w:ascii="Calibri" w:eastAsia="Calibri" w:hAnsi="Calibri"/>
          <w:color w:val="252525"/>
          <w:sz w:val="20"/>
        </w:rPr>
        <w:t>Project Sponsor(s) will utilize program funds for the general administration of the HOPWA Program. This activity</w:t>
      </w:r>
      <w:r>
        <w:rPr>
          <w:rFonts w:ascii="Calibri" w:eastAsia="Calibri" w:hAnsi="Calibri"/>
          <w:color w:val="252525"/>
          <w:sz w:val="20"/>
        </w:rPr>
        <w:t xml:space="preserve"> is eligible under 24 CFR 574.300.</w:t>
      </w:r>
    </w:p>
    <w:p w14:paraId="4C3844F5" w14:textId="60E519DE" w:rsidR="00E75D35" w:rsidRDefault="009833B5" w:rsidP="002610DE">
      <w:pPr>
        <w:tabs>
          <w:tab w:val="left" w:pos="8370"/>
        </w:tabs>
        <w:spacing w:before="321" w:line="202" w:lineRule="exact"/>
        <w:ind w:left="360"/>
        <w:textAlignment w:val="baseline"/>
        <w:rPr>
          <w:rFonts w:ascii="Calibri" w:eastAsia="Calibri" w:hAnsi="Calibri"/>
          <w:b/>
          <w:color w:val="252525"/>
          <w:spacing w:val="3"/>
          <w:sz w:val="20"/>
        </w:rPr>
      </w:pPr>
      <w:r>
        <w:rPr>
          <w:rFonts w:ascii="Calibri" w:eastAsia="Calibri" w:hAnsi="Calibri"/>
          <w:b/>
          <w:color w:val="252525"/>
          <w:spacing w:val="3"/>
          <w:sz w:val="20"/>
        </w:rPr>
        <w:t>Grantee Program Administration</w:t>
      </w:r>
      <w:r>
        <w:rPr>
          <w:rFonts w:ascii="Calibri" w:eastAsia="Calibri" w:hAnsi="Calibri"/>
          <w:b/>
          <w:color w:val="252525"/>
          <w:spacing w:val="3"/>
          <w:sz w:val="20"/>
        </w:rPr>
        <w:tab/>
        <w:t>$</w:t>
      </w:r>
      <w:r w:rsidR="00DB131A">
        <w:rPr>
          <w:rFonts w:ascii="Calibri" w:eastAsia="Calibri" w:hAnsi="Calibri"/>
          <w:b/>
          <w:color w:val="252525"/>
          <w:spacing w:val="3"/>
          <w:sz w:val="20"/>
        </w:rPr>
        <w:t>106,564</w:t>
      </w:r>
      <w:r w:rsidR="002C197D">
        <w:rPr>
          <w:rFonts w:ascii="Calibri" w:eastAsia="Calibri" w:hAnsi="Calibri"/>
          <w:b/>
          <w:color w:val="252525"/>
          <w:spacing w:val="3"/>
          <w:sz w:val="20"/>
        </w:rPr>
        <w:t>.00</w:t>
      </w:r>
    </w:p>
    <w:p w14:paraId="3D708529" w14:textId="0230B7CC" w:rsidR="00FE2319" w:rsidRDefault="009833B5">
      <w:pPr>
        <w:spacing w:before="80" w:line="341" w:lineRule="exact"/>
        <w:ind w:left="360" w:right="432"/>
        <w:textAlignment w:val="baseline"/>
        <w:rPr>
          <w:rFonts w:ascii="Calibri" w:eastAsia="Calibri" w:hAnsi="Calibri"/>
          <w:color w:val="252525"/>
          <w:sz w:val="20"/>
        </w:rPr>
      </w:pPr>
      <w:r>
        <w:rPr>
          <w:rFonts w:ascii="Calibri" w:eastAsia="Calibri" w:hAnsi="Calibri"/>
          <w:color w:val="252525"/>
          <w:sz w:val="20"/>
        </w:rPr>
        <w:t>Grantee will utilize program funds for the general administration of the HOPWA Program. This activity is eligible under 24 CFR 574.300.</w:t>
      </w:r>
    </w:p>
    <w:p w14:paraId="448F0C2B" w14:textId="77777777" w:rsidR="00D42A7F" w:rsidRDefault="00D42A7F">
      <w:pPr>
        <w:spacing w:before="80" w:line="341" w:lineRule="exact"/>
        <w:ind w:left="360" w:right="432"/>
        <w:textAlignment w:val="baseline"/>
        <w:rPr>
          <w:rFonts w:ascii="Calibri" w:eastAsia="Calibri" w:hAnsi="Calibri"/>
          <w:color w:val="252525"/>
          <w:sz w:val="20"/>
        </w:rPr>
      </w:pPr>
    </w:p>
    <w:tbl>
      <w:tblPr>
        <w:tblStyle w:val="TableGrid1"/>
        <w:tblW w:w="0" w:type="auto"/>
        <w:tblInd w:w="355" w:type="dxa"/>
        <w:tblLook w:val="04A0" w:firstRow="1" w:lastRow="0" w:firstColumn="1" w:lastColumn="0" w:noHBand="0" w:noVBand="1"/>
      </w:tblPr>
      <w:tblGrid>
        <w:gridCol w:w="833"/>
        <w:gridCol w:w="1428"/>
        <w:gridCol w:w="809"/>
        <w:gridCol w:w="1260"/>
        <w:gridCol w:w="1635"/>
        <w:gridCol w:w="3550"/>
      </w:tblGrid>
      <w:tr w:rsidR="00D42A7F" w:rsidRPr="00DB131A" w14:paraId="18663700" w14:textId="77777777" w:rsidTr="00B82555">
        <w:trPr>
          <w:tblHeader/>
        </w:trPr>
        <w:tc>
          <w:tcPr>
            <w:tcW w:w="5965" w:type="dxa"/>
            <w:gridSpan w:val="5"/>
            <w:shd w:val="clear" w:color="auto" w:fill="2E74B5"/>
          </w:tcPr>
          <w:p w14:paraId="0F535193" w14:textId="77777777" w:rsidR="00D42A7F" w:rsidRPr="00DB131A" w:rsidRDefault="00D42A7F" w:rsidP="008213C4">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Substantial Amendment to Action Plan</w:t>
            </w:r>
          </w:p>
        </w:tc>
        <w:tc>
          <w:tcPr>
            <w:tcW w:w="3550" w:type="dxa"/>
            <w:shd w:val="clear" w:color="auto" w:fill="2E74B5"/>
          </w:tcPr>
          <w:p w14:paraId="0A6D2662" w14:textId="77777777" w:rsidR="00D42A7F" w:rsidRPr="00DB131A" w:rsidRDefault="00D42A7F" w:rsidP="008213C4">
            <w:pPr>
              <w:jc w:val="center"/>
              <w:rPr>
                <w:rFonts w:asciiTheme="minorHAnsi" w:eastAsia="Times New Roman" w:hAnsiTheme="minorHAnsi" w:cstheme="minorHAnsi"/>
                <w:b/>
                <w:bCs/>
                <w:color w:val="FFFFFF"/>
                <w:sz w:val="20"/>
                <w:szCs w:val="20"/>
              </w:rPr>
            </w:pPr>
            <w:r w:rsidRPr="00DB131A">
              <w:rPr>
                <w:rFonts w:asciiTheme="minorHAnsi" w:eastAsia="Times New Roman" w:hAnsiTheme="minorHAnsi" w:cstheme="minorHAnsi"/>
                <w:b/>
                <w:bCs/>
                <w:color w:val="FFFFFF"/>
                <w:sz w:val="20"/>
                <w:szCs w:val="20"/>
              </w:rPr>
              <w:t>Program Years Affected</w:t>
            </w:r>
          </w:p>
        </w:tc>
      </w:tr>
      <w:tr w:rsidR="00D42A7F" w:rsidRPr="00DB131A" w14:paraId="0E8C9103" w14:textId="77777777" w:rsidTr="00B82555">
        <w:trPr>
          <w:tblHeader/>
        </w:trPr>
        <w:tc>
          <w:tcPr>
            <w:tcW w:w="5965" w:type="dxa"/>
            <w:gridSpan w:val="5"/>
          </w:tcPr>
          <w:p w14:paraId="2458B3B9" w14:textId="77777777" w:rsidR="00D42A7F" w:rsidRPr="00DB131A" w:rsidRDefault="00D42A7F" w:rsidP="008213C4">
            <w:pPr>
              <w:jc w:val="center"/>
              <w:rPr>
                <w:rFonts w:asciiTheme="minorHAnsi" w:hAnsiTheme="minorHAnsi" w:cstheme="minorHAnsi"/>
                <w:b/>
                <w:bCs/>
                <w:sz w:val="20"/>
                <w:szCs w:val="20"/>
              </w:rPr>
            </w:pPr>
            <w:r>
              <w:rPr>
                <w:rFonts w:asciiTheme="minorHAnsi" w:hAnsiTheme="minorHAnsi" w:cstheme="minorHAnsi"/>
                <w:b/>
                <w:bCs/>
                <w:sz w:val="20"/>
                <w:szCs w:val="20"/>
              </w:rPr>
              <w:t xml:space="preserve">HOPWA </w:t>
            </w:r>
            <w:r w:rsidRPr="00DB131A">
              <w:rPr>
                <w:rFonts w:asciiTheme="minorHAnsi" w:hAnsiTheme="minorHAnsi" w:cstheme="minorHAnsi"/>
                <w:b/>
                <w:bCs/>
                <w:sz w:val="20"/>
                <w:szCs w:val="20"/>
              </w:rPr>
              <w:t>Program Budget</w:t>
            </w:r>
          </w:p>
        </w:tc>
        <w:tc>
          <w:tcPr>
            <w:tcW w:w="3550" w:type="dxa"/>
          </w:tcPr>
          <w:p w14:paraId="79F386F0" w14:textId="77777777" w:rsidR="00D42A7F" w:rsidRPr="00DB131A" w:rsidRDefault="00D42A7F" w:rsidP="008213C4">
            <w:pPr>
              <w:jc w:val="center"/>
              <w:rPr>
                <w:rFonts w:asciiTheme="minorHAnsi" w:hAnsiTheme="minorHAnsi" w:cstheme="minorHAnsi"/>
                <w:b/>
                <w:bCs/>
                <w:sz w:val="20"/>
                <w:szCs w:val="20"/>
              </w:rPr>
            </w:pPr>
            <w:r w:rsidRPr="00D42A7F">
              <w:rPr>
                <w:rFonts w:asciiTheme="minorHAnsi" w:hAnsiTheme="minorHAnsi" w:cstheme="minorHAnsi"/>
                <w:b/>
                <w:bCs/>
                <w:sz w:val="20"/>
                <w:szCs w:val="20"/>
              </w:rPr>
              <w:t>2019, 2020, 2021, 2022</w:t>
            </w:r>
          </w:p>
        </w:tc>
      </w:tr>
      <w:tr w:rsidR="00D42A7F" w:rsidRPr="00DB131A" w14:paraId="3420FADD" w14:textId="77777777" w:rsidTr="00B82555">
        <w:trPr>
          <w:trHeight w:val="566"/>
          <w:tblHeader/>
        </w:trPr>
        <w:tc>
          <w:tcPr>
            <w:tcW w:w="833" w:type="dxa"/>
          </w:tcPr>
          <w:p w14:paraId="41A3E240" w14:textId="77777777" w:rsidR="00D42A7F" w:rsidRPr="00DB131A" w:rsidRDefault="00D42A7F" w:rsidP="008213C4">
            <w:pPr>
              <w:jc w:val="center"/>
              <w:rPr>
                <w:rFonts w:asciiTheme="minorHAnsi" w:hAnsiTheme="minorHAnsi" w:cstheme="minorHAnsi"/>
                <w:b/>
                <w:bCs/>
                <w:sz w:val="20"/>
                <w:szCs w:val="20"/>
              </w:rPr>
            </w:pPr>
            <w:r w:rsidRPr="00DB131A">
              <w:rPr>
                <w:rFonts w:asciiTheme="minorHAnsi" w:hAnsiTheme="minorHAnsi" w:cstheme="minorHAnsi"/>
                <w:b/>
                <w:bCs/>
                <w:sz w:val="20"/>
                <w:szCs w:val="20"/>
              </w:rPr>
              <w:t>Fiscal Year</w:t>
            </w:r>
          </w:p>
        </w:tc>
        <w:tc>
          <w:tcPr>
            <w:tcW w:w="1428" w:type="dxa"/>
          </w:tcPr>
          <w:p w14:paraId="472B9A00" w14:textId="77777777" w:rsidR="00D42A7F" w:rsidRPr="00DB131A" w:rsidRDefault="00D42A7F" w:rsidP="008213C4">
            <w:pPr>
              <w:jc w:val="center"/>
              <w:rPr>
                <w:rFonts w:asciiTheme="minorHAnsi" w:hAnsiTheme="minorHAnsi" w:cstheme="minorHAnsi"/>
                <w:b/>
                <w:bCs/>
                <w:sz w:val="20"/>
                <w:szCs w:val="20"/>
              </w:rPr>
            </w:pPr>
            <w:r w:rsidRPr="00DB131A">
              <w:rPr>
                <w:rFonts w:asciiTheme="minorHAnsi" w:hAnsiTheme="minorHAnsi" w:cstheme="minorHAnsi"/>
                <w:b/>
                <w:bCs/>
                <w:sz w:val="20"/>
                <w:szCs w:val="20"/>
              </w:rPr>
              <w:t>Original Activity Name</w:t>
            </w:r>
          </w:p>
        </w:tc>
        <w:tc>
          <w:tcPr>
            <w:tcW w:w="809" w:type="dxa"/>
          </w:tcPr>
          <w:p w14:paraId="6EBFC94A" w14:textId="77777777" w:rsidR="00D42A7F" w:rsidRPr="00DB131A" w:rsidRDefault="00D42A7F" w:rsidP="008213C4">
            <w:pPr>
              <w:jc w:val="center"/>
              <w:rPr>
                <w:rFonts w:asciiTheme="minorHAnsi" w:hAnsiTheme="minorHAnsi" w:cstheme="minorHAnsi"/>
                <w:b/>
                <w:bCs/>
                <w:sz w:val="20"/>
                <w:szCs w:val="20"/>
              </w:rPr>
            </w:pPr>
            <w:r w:rsidRPr="00DB131A">
              <w:rPr>
                <w:rFonts w:asciiTheme="minorHAnsi" w:hAnsiTheme="minorHAnsi" w:cstheme="minorHAnsi"/>
                <w:b/>
                <w:bCs/>
                <w:sz w:val="20"/>
                <w:szCs w:val="20"/>
              </w:rPr>
              <w:t>IDIS No.</w:t>
            </w:r>
          </w:p>
        </w:tc>
        <w:tc>
          <w:tcPr>
            <w:tcW w:w="1260" w:type="dxa"/>
          </w:tcPr>
          <w:p w14:paraId="4E9A0D2C" w14:textId="77777777" w:rsidR="00D42A7F" w:rsidRDefault="00D42A7F" w:rsidP="008213C4">
            <w:pPr>
              <w:jc w:val="center"/>
              <w:rPr>
                <w:rFonts w:asciiTheme="minorHAnsi" w:hAnsiTheme="minorHAnsi" w:cstheme="minorHAnsi"/>
                <w:b/>
                <w:bCs/>
                <w:sz w:val="20"/>
                <w:szCs w:val="20"/>
              </w:rPr>
            </w:pPr>
            <w:r>
              <w:rPr>
                <w:rFonts w:asciiTheme="minorHAnsi" w:hAnsiTheme="minorHAnsi" w:cstheme="minorHAnsi"/>
                <w:b/>
                <w:bCs/>
                <w:sz w:val="20"/>
                <w:szCs w:val="20"/>
              </w:rPr>
              <w:t>Available</w:t>
            </w:r>
          </w:p>
          <w:p w14:paraId="06F84367" w14:textId="77777777" w:rsidR="00D42A7F" w:rsidRPr="00DB131A" w:rsidRDefault="00D42A7F" w:rsidP="008213C4">
            <w:pPr>
              <w:jc w:val="center"/>
              <w:rPr>
                <w:rFonts w:asciiTheme="minorHAnsi" w:hAnsiTheme="minorHAnsi" w:cstheme="minorHAnsi"/>
                <w:b/>
                <w:bCs/>
                <w:sz w:val="20"/>
                <w:szCs w:val="20"/>
              </w:rPr>
            </w:pPr>
            <w:r w:rsidRPr="00DB131A">
              <w:rPr>
                <w:rFonts w:asciiTheme="minorHAnsi" w:hAnsiTheme="minorHAnsi" w:cstheme="minorHAnsi"/>
                <w:b/>
                <w:bCs/>
                <w:sz w:val="20"/>
                <w:szCs w:val="20"/>
              </w:rPr>
              <w:t>Budget</w:t>
            </w:r>
          </w:p>
        </w:tc>
        <w:tc>
          <w:tcPr>
            <w:tcW w:w="1635" w:type="dxa"/>
          </w:tcPr>
          <w:p w14:paraId="7D3E87E7" w14:textId="77777777" w:rsidR="00D42A7F" w:rsidRPr="00DB131A" w:rsidRDefault="00D42A7F" w:rsidP="008213C4">
            <w:pPr>
              <w:jc w:val="center"/>
              <w:rPr>
                <w:rFonts w:asciiTheme="minorHAnsi" w:hAnsiTheme="minorHAnsi" w:cstheme="minorHAnsi"/>
                <w:b/>
                <w:bCs/>
                <w:sz w:val="20"/>
                <w:szCs w:val="20"/>
              </w:rPr>
            </w:pPr>
            <w:r w:rsidRPr="00DB131A">
              <w:rPr>
                <w:rFonts w:asciiTheme="minorHAnsi" w:hAnsiTheme="minorHAnsi" w:cstheme="minorHAnsi"/>
                <w:b/>
                <w:bCs/>
                <w:sz w:val="20"/>
                <w:szCs w:val="20"/>
              </w:rPr>
              <w:t>Reallocated Amount</w:t>
            </w:r>
          </w:p>
          <w:p w14:paraId="62F09FAD" w14:textId="77777777" w:rsidR="00D42A7F" w:rsidRPr="00DB131A" w:rsidRDefault="00D42A7F" w:rsidP="008213C4">
            <w:pPr>
              <w:jc w:val="center"/>
              <w:rPr>
                <w:rFonts w:asciiTheme="minorHAnsi" w:hAnsiTheme="minorHAnsi" w:cstheme="minorHAnsi"/>
                <w:b/>
                <w:bCs/>
                <w:sz w:val="20"/>
                <w:szCs w:val="20"/>
              </w:rPr>
            </w:pPr>
          </w:p>
        </w:tc>
        <w:tc>
          <w:tcPr>
            <w:tcW w:w="3550" w:type="dxa"/>
          </w:tcPr>
          <w:p w14:paraId="442AAC4E" w14:textId="77777777" w:rsidR="00D42A7F" w:rsidRPr="00DB131A" w:rsidRDefault="00D42A7F" w:rsidP="008213C4">
            <w:pPr>
              <w:jc w:val="center"/>
              <w:rPr>
                <w:rFonts w:asciiTheme="minorHAnsi" w:hAnsiTheme="minorHAnsi" w:cstheme="minorHAnsi"/>
                <w:b/>
                <w:bCs/>
                <w:sz w:val="20"/>
                <w:szCs w:val="20"/>
              </w:rPr>
            </w:pPr>
            <w:r>
              <w:rPr>
                <w:rFonts w:asciiTheme="minorHAnsi" w:hAnsiTheme="minorHAnsi" w:cstheme="minorHAnsi"/>
                <w:b/>
                <w:bCs/>
                <w:sz w:val="20"/>
                <w:szCs w:val="20"/>
              </w:rPr>
              <w:t>Proposed Activity</w:t>
            </w:r>
          </w:p>
        </w:tc>
      </w:tr>
      <w:tr w:rsidR="00D42A7F" w:rsidRPr="00DB131A" w14:paraId="5EAB9910" w14:textId="77777777" w:rsidTr="008213C4">
        <w:trPr>
          <w:trHeight w:val="440"/>
        </w:trPr>
        <w:tc>
          <w:tcPr>
            <w:tcW w:w="833" w:type="dxa"/>
          </w:tcPr>
          <w:p w14:paraId="7044B18C"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165C29B8" w14:textId="77777777" w:rsidR="00D42A7F" w:rsidRPr="00DB131A"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Tenant-Based Rental Assistance</w:t>
            </w:r>
          </w:p>
        </w:tc>
        <w:tc>
          <w:tcPr>
            <w:tcW w:w="809" w:type="dxa"/>
          </w:tcPr>
          <w:p w14:paraId="68B93402"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240D2B76"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$30,971.00</w:t>
            </w:r>
          </w:p>
        </w:tc>
        <w:tc>
          <w:tcPr>
            <w:tcW w:w="1635" w:type="dxa"/>
          </w:tcPr>
          <w:p w14:paraId="28491593"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$30,971.00</w:t>
            </w:r>
          </w:p>
        </w:tc>
        <w:tc>
          <w:tcPr>
            <w:tcW w:w="3550" w:type="dxa"/>
            <w:vMerge w:val="restart"/>
          </w:tcPr>
          <w:p w14:paraId="223FD53B" w14:textId="2182A2AB" w:rsidR="00D42A7F" w:rsidRPr="00D42A7F" w:rsidRDefault="00D42A7F" w:rsidP="00D42A7F">
            <w:pPr>
              <w:jc w:val="both"/>
              <w:rPr>
                <w:rFonts w:asciiTheme="minorHAnsi" w:hAnsiTheme="minorHAnsi" w:cstheme="minorHAnsi"/>
                <w:b/>
                <w:bCs/>
                <w:sz w:val="20"/>
                <w:szCs w:val="20"/>
              </w:rPr>
            </w:pPr>
            <w:r w:rsidRPr="00D42A7F">
              <w:rPr>
                <w:rFonts w:asciiTheme="minorHAnsi" w:hAnsiTheme="minorHAnsi" w:cstheme="minorHAnsi"/>
                <w:b/>
                <w:bCs/>
                <w:sz w:val="20"/>
                <w:szCs w:val="20"/>
              </w:rPr>
              <w:t>Tenant-Based Rental Assistance</w:t>
            </w:r>
          </w:p>
          <w:p w14:paraId="05E3EB9D" w14:textId="77777777" w:rsidR="00D42A7F" w:rsidRPr="00D42A7F" w:rsidRDefault="00D42A7F" w:rsidP="00D42A7F">
            <w:pPr>
              <w:jc w:val="both"/>
              <w:rPr>
                <w:rFonts w:asciiTheme="minorHAnsi" w:eastAsia="Times New Roman" w:hAnsiTheme="minorHAnsi" w:cstheme="minorHAnsi"/>
                <w:sz w:val="20"/>
                <w:szCs w:val="20"/>
              </w:rPr>
            </w:pPr>
            <w:r w:rsidRPr="00D42A7F">
              <w:rPr>
                <w:rFonts w:asciiTheme="minorHAnsi" w:eastAsia="Times New Roman" w:hAnsiTheme="minorHAnsi" w:cstheme="minorHAnsi"/>
                <w:sz w:val="20"/>
                <w:szCs w:val="20"/>
              </w:rPr>
              <w:t>Project Sponsor(s) will provide tenant-based rental assistance to eligible households. This activity is eligible per 24 CFR 574.300.</w:t>
            </w:r>
          </w:p>
          <w:p w14:paraId="64104172" w14:textId="02D8CFE2" w:rsidR="00D42A7F" w:rsidRPr="00CF3AD3" w:rsidRDefault="00D42A7F" w:rsidP="008213C4">
            <w:pPr>
              <w:rPr>
                <w:rFonts w:asciiTheme="minorHAnsi" w:hAnsiTheme="minorHAnsi" w:cstheme="minorHAnsi"/>
                <w:sz w:val="20"/>
                <w:szCs w:val="20"/>
              </w:rPr>
            </w:pPr>
          </w:p>
        </w:tc>
      </w:tr>
      <w:tr w:rsidR="00D42A7F" w:rsidRPr="00DB131A" w14:paraId="3B433F97" w14:textId="77777777" w:rsidTr="008213C4">
        <w:trPr>
          <w:trHeight w:val="458"/>
        </w:trPr>
        <w:tc>
          <w:tcPr>
            <w:tcW w:w="833" w:type="dxa"/>
          </w:tcPr>
          <w:p w14:paraId="781BF52B"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63996436" w14:textId="77777777" w:rsidR="00D42A7F" w:rsidRPr="00DB131A"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Facility-Based Housing Assistance</w:t>
            </w:r>
          </w:p>
        </w:tc>
        <w:tc>
          <w:tcPr>
            <w:tcW w:w="809" w:type="dxa"/>
          </w:tcPr>
          <w:p w14:paraId="0EA6538C"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1DDFD2DD"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$30,000.00</w:t>
            </w:r>
          </w:p>
        </w:tc>
        <w:tc>
          <w:tcPr>
            <w:tcW w:w="1635" w:type="dxa"/>
          </w:tcPr>
          <w:p w14:paraId="2EA93A2F"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$30,000.00</w:t>
            </w:r>
          </w:p>
        </w:tc>
        <w:tc>
          <w:tcPr>
            <w:tcW w:w="3550" w:type="dxa"/>
            <w:vMerge/>
          </w:tcPr>
          <w:p w14:paraId="2D29E502" w14:textId="77777777" w:rsidR="00D42A7F" w:rsidRPr="00DB131A" w:rsidRDefault="00D42A7F" w:rsidP="008213C4">
            <w:pPr>
              <w:jc w:val="center"/>
              <w:rPr>
                <w:rFonts w:asciiTheme="minorHAnsi" w:hAnsiTheme="minorHAnsi" w:cstheme="minorHAnsi"/>
                <w:sz w:val="20"/>
                <w:szCs w:val="20"/>
              </w:rPr>
            </w:pPr>
          </w:p>
        </w:tc>
      </w:tr>
      <w:tr w:rsidR="00D42A7F" w:rsidRPr="00DB131A" w14:paraId="1AAA5DCD" w14:textId="77777777" w:rsidTr="008213C4">
        <w:trPr>
          <w:trHeight w:val="422"/>
        </w:trPr>
        <w:tc>
          <w:tcPr>
            <w:tcW w:w="833" w:type="dxa"/>
          </w:tcPr>
          <w:p w14:paraId="1DEB50BC"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6784FDB5" w14:textId="77777777" w:rsidR="00D42A7F" w:rsidRPr="00DB131A" w:rsidRDefault="00D42A7F" w:rsidP="008213C4">
            <w:pPr>
              <w:rPr>
                <w:rFonts w:asciiTheme="minorHAnsi" w:hAnsiTheme="minorHAnsi" w:cstheme="minorHAnsi"/>
                <w:sz w:val="20"/>
                <w:szCs w:val="20"/>
              </w:rPr>
            </w:pPr>
            <w:r>
              <w:rPr>
                <w:rFonts w:asciiTheme="minorHAnsi" w:hAnsiTheme="minorHAnsi" w:cstheme="minorHAnsi"/>
                <w:sz w:val="20"/>
                <w:szCs w:val="20"/>
              </w:rPr>
              <w:t>Supportive Services</w:t>
            </w:r>
          </w:p>
        </w:tc>
        <w:tc>
          <w:tcPr>
            <w:tcW w:w="809" w:type="dxa"/>
          </w:tcPr>
          <w:p w14:paraId="7405F88B"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241CED00"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$45,000.00</w:t>
            </w:r>
          </w:p>
        </w:tc>
        <w:tc>
          <w:tcPr>
            <w:tcW w:w="1635" w:type="dxa"/>
          </w:tcPr>
          <w:p w14:paraId="04BCE043"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$45,000.00</w:t>
            </w:r>
          </w:p>
        </w:tc>
        <w:tc>
          <w:tcPr>
            <w:tcW w:w="3550" w:type="dxa"/>
            <w:vMerge/>
          </w:tcPr>
          <w:p w14:paraId="5CF413D9" w14:textId="77777777" w:rsidR="00D42A7F" w:rsidRPr="00DB131A" w:rsidRDefault="00D42A7F" w:rsidP="008213C4">
            <w:pPr>
              <w:jc w:val="center"/>
              <w:rPr>
                <w:rFonts w:asciiTheme="minorHAnsi" w:hAnsiTheme="minorHAnsi" w:cstheme="minorHAnsi"/>
                <w:sz w:val="20"/>
                <w:szCs w:val="20"/>
              </w:rPr>
            </w:pPr>
          </w:p>
        </w:tc>
      </w:tr>
      <w:tr w:rsidR="00D42A7F" w:rsidRPr="00DB131A" w14:paraId="611F79C1" w14:textId="77777777" w:rsidTr="008213C4">
        <w:trPr>
          <w:trHeight w:val="422"/>
        </w:trPr>
        <w:tc>
          <w:tcPr>
            <w:tcW w:w="833" w:type="dxa"/>
          </w:tcPr>
          <w:p w14:paraId="14DD3F84"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06DA6DB8" w14:textId="77777777" w:rsidR="00D42A7F" w:rsidRDefault="00D42A7F" w:rsidP="008213C4">
            <w:pPr>
              <w:rPr>
                <w:rFonts w:asciiTheme="minorHAnsi" w:hAnsiTheme="minorHAnsi" w:cstheme="minorHAnsi"/>
                <w:sz w:val="20"/>
                <w:szCs w:val="20"/>
              </w:rPr>
            </w:pPr>
            <w:r>
              <w:rPr>
                <w:rFonts w:asciiTheme="minorHAnsi" w:hAnsiTheme="minorHAnsi" w:cstheme="minorHAnsi"/>
                <w:sz w:val="20"/>
                <w:szCs w:val="20"/>
              </w:rPr>
              <w:t>Project Sponsor Administration</w:t>
            </w:r>
          </w:p>
        </w:tc>
        <w:tc>
          <w:tcPr>
            <w:tcW w:w="809" w:type="dxa"/>
          </w:tcPr>
          <w:p w14:paraId="04AFD941"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w:t>
            </w:r>
          </w:p>
        </w:tc>
        <w:tc>
          <w:tcPr>
            <w:tcW w:w="1260" w:type="dxa"/>
          </w:tcPr>
          <w:p w14:paraId="692E48EF"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$62,573.00</w:t>
            </w:r>
          </w:p>
        </w:tc>
        <w:tc>
          <w:tcPr>
            <w:tcW w:w="1635" w:type="dxa"/>
          </w:tcPr>
          <w:p w14:paraId="2FB0ED1D"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$62,573.00</w:t>
            </w:r>
          </w:p>
        </w:tc>
        <w:tc>
          <w:tcPr>
            <w:tcW w:w="3550" w:type="dxa"/>
            <w:vMerge/>
          </w:tcPr>
          <w:p w14:paraId="318547C7" w14:textId="77777777" w:rsidR="00D42A7F" w:rsidRPr="00DB131A" w:rsidRDefault="00D42A7F" w:rsidP="008213C4">
            <w:pPr>
              <w:jc w:val="center"/>
              <w:rPr>
                <w:rFonts w:asciiTheme="minorHAnsi" w:hAnsiTheme="minorHAnsi" w:cstheme="minorHAnsi"/>
                <w:sz w:val="20"/>
                <w:szCs w:val="20"/>
              </w:rPr>
            </w:pPr>
          </w:p>
        </w:tc>
      </w:tr>
      <w:tr w:rsidR="00D42A7F" w:rsidRPr="00DB131A" w14:paraId="50B965B5" w14:textId="77777777" w:rsidTr="008213C4">
        <w:trPr>
          <w:trHeight w:val="422"/>
        </w:trPr>
        <w:tc>
          <w:tcPr>
            <w:tcW w:w="833" w:type="dxa"/>
          </w:tcPr>
          <w:p w14:paraId="0F8EC080"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727BAABD" w14:textId="77777777" w:rsidR="00D42A7F"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Tenant-Based Rental Assistance</w:t>
            </w:r>
          </w:p>
        </w:tc>
        <w:tc>
          <w:tcPr>
            <w:tcW w:w="809" w:type="dxa"/>
          </w:tcPr>
          <w:p w14:paraId="0D52165D"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1080</w:t>
            </w:r>
          </w:p>
        </w:tc>
        <w:tc>
          <w:tcPr>
            <w:tcW w:w="1260" w:type="dxa"/>
          </w:tcPr>
          <w:p w14:paraId="2130B173"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$1,765.00</w:t>
            </w:r>
          </w:p>
        </w:tc>
        <w:tc>
          <w:tcPr>
            <w:tcW w:w="1635" w:type="dxa"/>
          </w:tcPr>
          <w:p w14:paraId="64143D13"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$1,765.00</w:t>
            </w:r>
          </w:p>
        </w:tc>
        <w:tc>
          <w:tcPr>
            <w:tcW w:w="3550" w:type="dxa"/>
            <w:vMerge/>
          </w:tcPr>
          <w:p w14:paraId="7777F9DC" w14:textId="77777777" w:rsidR="00D42A7F" w:rsidRPr="00DB131A" w:rsidRDefault="00D42A7F" w:rsidP="008213C4">
            <w:pPr>
              <w:jc w:val="center"/>
              <w:rPr>
                <w:rFonts w:asciiTheme="minorHAnsi" w:hAnsiTheme="minorHAnsi" w:cstheme="minorHAnsi"/>
                <w:sz w:val="20"/>
                <w:szCs w:val="20"/>
              </w:rPr>
            </w:pPr>
          </w:p>
        </w:tc>
      </w:tr>
      <w:tr w:rsidR="00D42A7F" w:rsidRPr="00DB131A" w14:paraId="14BC36B5" w14:textId="77777777" w:rsidTr="008213C4">
        <w:trPr>
          <w:trHeight w:val="422"/>
        </w:trPr>
        <w:tc>
          <w:tcPr>
            <w:tcW w:w="833" w:type="dxa"/>
          </w:tcPr>
          <w:p w14:paraId="737FA319"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02A0E7D4" w14:textId="77777777" w:rsidR="00D42A7F" w:rsidRDefault="00D42A7F" w:rsidP="008213C4">
            <w:pPr>
              <w:rPr>
                <w:rFonts w:asciiTheme="minorHAnsi" w:hAnsiTheme="minorHAnsi" w:cstheme="minorHAnsi"/>
                <w:sz w:val="20"/>
                <w:szCs w:val="20"/>
              </w:rPr>
            </w:pPr>
            <w:r>
              <w:rPr>
                <w:rFonts w:asciiTheme="minorHAnsi" w:hAnsiTheme="minorHAnsi" w:cstheme="minorHAnsi"/>
                <w:sz w:val="20"/>
                <w:szCs w:val="20"/>
              </w:rPr>
              <w:t>Supportive Services</w:t>
            </w:r>
          </w:p>
        </w:tc>
        <w:tc>
          <w:tcPr>
            <w:tcW w:w="809" w:type="dxa"/>
          </w:tcPr>
          <w:p w14:paraId="71EA594C"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1088</w:t>
            </w:r>
          </w:p>
        </w:tc>
        <w:tc>
          <w:tcPr>
            <w:tcW w:w="1260" w:type="dxa"/>
          </w:tcPr>
          <w:p w14:paraId="4670BC09"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$10,535.00</w:t>
            </w:r>
          </w:p>
        </w:tc>
        <w:tc>
          <w:tcPr>
            <w:tcW w:w="1635" w:type="dxa"/>
          </w:tcPr>
          <w:p w14:paraId="6DEA86C0"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$10,535.00</w:t>
            </w:r>
          </w:p>
        </w:tc>
        <w:tc>
          <w:tcPr>
            <w:tcW w:w="3550" w:type="dxa"/>
            <w:vMerge/>
          </w:tcPr>
          <w:p w14:paraId="594059A7" w14:textId="77777777" w:rsidR="00D42A7F" w:rsidRPr="00DB131A" w:rsidRDefault="00D42A7F" w:rsidP="008213C4">
            <w:pPr>
              <w:jc w:val="center"/>
              <w:rPr>
                <w:rFonts w:asciiTheme="minorHAnsi" w:hAnsiTheme="minorHAnsi" w:cstheme="minorHAnsi"/>
                <w:sz w:val="20"/>
                <w:szCs w:val="20"/>
              </w:rPr>
            </w:pPr>
          </w:p>
        </w:tc>
      </w:tr>
      <w:tr w:rsidR="00D42A7F" w:rsidRPr="00DB131A" w14:paraId="65DE7DD6" w14:textId="77777777" w:rsidTr="008213C4">
        <w:trPr>
          <w:trHeight w:val="422"/>
        </w:trPr>
        <w:tc>
          <w:tcPr>
            <w:tcW w:w="833" w:type="dxa"/>
          </w:tcPr>
          <w:p w14:paraId="138B8BD5"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2019</w:t>
            </w:r>
          </w:p>
        </w:tc>
        <w:tc>
          <w:tcPr>
            <w:tcW w:w="1428" w:type="dxa"/>
          </w:tcPr>
          <w:p w14:paraId="6B802831" w14:textId="77777777" w:rsidR="00D42A7F" w:rsidRDefault="00D42A7F" w:rsidP="008213C4">
            <w:pPr>
              <w:rPr>
                <w:rFonts w:asciiTheme="minorHAnsi" w:hAnsiTheme="minorHAnsi" w:cstheme="minorHAnsi"/>
                <w:sz w:val="20"/>
                <w:szCs w:val="20"/>
              </w:rPr>
            </w:pPr>
            <w:r>
              <w:rPr>
                <w:rFonts w:asciiTheme="minorHAnsi" w:hAnsiTheme="minorHAnsi" w:cstheme="minorHAnsi"/>
                <w:sz w:val="20"/>
                <w:szCs w:val="20"/>
              </w:rPr>
              <w:t>Supportive Services</w:t>
            </w:r>
          </w:p>
        </w:tc>
        <w:tc>
          <w:tcPr>
            <w:tcW w:w="809" w:type="dxa"/>
          </w:tcPr>
          <w:p w14:paraId="2E92DA63"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1091</w:t>
            </w:r>
          </w:p>
        </w:tc>
        <w:tc>
          <w:tcPr>
            <w:tcW w:w="1260" w:type="dxa"/>
          </w:tcPr>
          <w:p w14:paraId="52D0C1BC"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$100,000.00</w:t>
            </w:r>
          </w:p>
        </w:tc>
        <w:tc>
          <w:tcPr>
            <w:tcW w:w="1635" w:type="dxa"/>
          </w:tcPr>
          <w:p w14:paraId="2DA524DC" w14:textId="77777777" w:rsidR="00D42A7F" w:rsidRPr="00DB131A" w:rsidRDefault="00D42A7F" w:rsidP="008213C4">
            <w:pPr>
              <w:jc w:val="center"/>
              <w:rPr>
                <w:rFonts w:asciiTheme="minorHAnsi" w:hAnsiTheme="minorHAnsi" w:cstheme="minorHAnsi"/>
                <w:sz w:val="20"/>
                <w:szCs w:val="20"/>
              </w:rPr>
            </w:pPr>
            <w:r>
              <w:rPr>
                <w:rFonts w:asciiTheme="minorHAnsi" w:hAnsiTheme="minorHAnsi" w:cstheme="minorHAnsi"/>
                <w:sz w:val="20"/>
                <w:szCs w:val="20"/>
              </w:rPr>
              <w:t>$100,000.00</w:t>
            </w:r>
          </w:p>
        </w:tc>
        <w:tc>
          <w:tcPr>
            <w:tcW w:w="3550" w:type="dxa"/>
            <w:vMerge/>
          </w:tcPr>
          <w:p w14:paraId="3383E46A" w14:textId="77777777" w:rsidR="00D42A7F" w:rsidRPr="00DB131A" w:rsidRDefault="00D42A7F" w:rsidP="008213C4">
            <w:pPr>
              <w:jc w:val="center"/>
              <w:rPr>
                <w:rFonts w:asciiTheme="minorHAnsi" w:hAnsiTheme="minorHAnsi" w:cstheme="minorHAnsi"/>
                <w:sz w:val="20"/>
                <w:szCs w:val="20"/>
              </w:rPr>
            </w:pPr>
          </w:p>
        </w:tc>
      </w:tr>
      <w:tr w:rsidR="00D42A7F" w:rsidRPr="00DB131A" w14:paraId="651DAF3D" w14:textId="77777777" w:rsidTr="008213C4">
        <w:trPr>
          <w:trHeight w:val="422"/>
        </w:trPr>
        <w:tc>
          <w:tcPr>
            <w:tcW w:w="833" w:type="dxa"/>
          </w:tcPr>
          <w:p w14:paraId="238E77F3"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2020</w:t>
            </w:r>
          </w:p>
        </w:tc>
        <w:tc>
          <w:tcPr>
            <w:tcW w:w="1428" w:type="dxa"/>
          </w:tcPr>
          <w:p w14:paraId="2B9C6CC3" w14:textId="77777777" w:rsidR="00D42A7F"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Tenant-Based Rental Assistance</w:t>
            </w:r>
          </w:p>
        </w:tc>
        <w:tc>
          <w:tcPr>
            <w:tcW w:w="809" w:type="dxa"/>
          </w:tcPr>
          <w:p w14:paraId="2B053342"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1100</w:t>
            </w:r>
          </w:p>
        </w:tc>
        <w:tc>
          <w:tcPr>
            <w:tcW w:w="1260" w:type="dxa"/>
          </w:tcPr>
          <w:p w14:paraId="018C2A38"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$220,512.00</w:t>
            </w:r>
          </w:p>
        </w:tc>
        <w:tc>
          <w:tcPr>
            <w:tcW w:w="1635" w:type="dxa"/>
          </w:tcPr>
          <w:p w14:paraId="793C6581"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$220,512.00</w:t>
            </w:r>
          </w:p>
        </w:tc>
        <w:tc>
          <w:tcPr>
            <w:tcW w:w="3550" w:type="dxa"/>
            <w:vMerge/>
          </w:tcPr>
          <w:p w14:paraId="1D0F0ACA" w14:textId="77777777" w:rsidR="00D42A7F" w:rsidRPr="00DB131A" w:rsidRDefault="00D42A7F" w:rsidP="008213C4">
            <w:pPr>
              <w:jc w:val="center"/>
              <w:rPr>
                <w:rFonts w:asciiTheme="minorHAnsi" w:hAnsiTheme="minorHAnsi" w:cstheme="minorHAnsi"/>
                <w:sz w:val="20"/>
                <w:szCs w:val="20"/>
              </w:rPr>
            </w:pPr>
          </w:p>
        </w:tc>
      </w:tr>
      <w:tr w:rsidR="00D42A7F" w:rsidRPr="00DB131A" w14:paraId="32CF808A" w14:textId="77777777" w:rsidTr="008213C4">
        <w:trPr>
          <w:trHeight w:val="422"/>
        </w:trPr>
        <w:tc>
          <w:tcPr>
            <w:tcW w:w="833" w:type="dxa"/>
          </w:tcPr>
          <w:p w14:paraId="3ED8986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lastRenderedPageBreak/>
              <w:t>2020</w:t>
            </w:r>
          </w:p>
        </w:tc>
        <w:tc>
          <w:tcPr>
            <w:tcW w:w="1428" w:type="dxa"/>
          </w:tcPr>
          <w:p w14:paraId="165C11DF" w14:textId="77777777" w:rsidR="00D42A7F" w:rsidRDefault="00D42A7F" w:rsidP="008213C4">
            <w:pPr>
              <w:rPr>
                <w:rFonts w:asciiTheme="minorHAnsi" w:hAnsiTheme="minorHAnsi" w:cstheme="minorHAnsi"/>
                <w:sz w:val="20"/>
                <w:szCs w:val="20"/>
              </w:rPr>
            </w:pPr>
            <w:r>
              <w:rPr>
                <w:rFonts w:asciiTheme="minorHAnsi" w:hAnsiTheme="minorHAnsi" w:cstheme="minorHAnsi"/>
                <w:sz w:val="20"/>
                <w:szCs w:val="20"/>
              </w:rPr>
              <w:t>Supportive Services</w:t>
            </w:r>
          </w:p>
        </w:tc>
        <w:tc>
          <w:tcPr>
            <w:tcW w:w="809" w:type="dxa"/>
          </w:tcPr>
          <w:p w14:paraId="6526590C"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1101</w:t>
            </w:r>
          </w:p>
        </w:tc>
        <w:tc>
          <w:tcPr>
            <w:tcW w:w="1260" w:type="dxa"/>
          </w:tcPr>
          <w:p w14:paraId="0B3314AD"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$24,886.00</w:t>
            </w:r>
          </w:p>
        </w:tc>
        <w:tc>
          <w:tcPr>
            <w:tcW w:w="1635" w:type="dxa"/>
          </w:tcPr>
          <w:p w14:paraId="41ACF93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$24,886.00</w:t>
            </w:r>
          </w:p>
        </w:tc>
        <w:tc>
          <w:tcPr>
            <w:tcW w:w="3550" w:type="dxa"/>
            <w:vMerge/>
          </w:tcPr>
          <w:p w14:paraId="23E211BF" w14:textId="77777777" w:rsidR="00D42A7F" w:rsidRPr="00DB131A" w:rsidRDefault="00D42A7F" w:rsidP="008213C4">
            <w:pPr>
              <w:jc w:val="center"/>
              <w:rPr>
                <w:rFonts w:asciiTheme="minorHAnsi" w:hAnsiTheme="minorHAnsi" w:cstheme="minorHAnsi"/>
                <w:sz w:val="20"/>
                <w:szCs w:val="20"/>
              </w:rPr>
            </w:pPr>
          </w:p>
        </w:tc>
      </w:tr>
      <w:tr w:rsidR="00D42A7F" w:rsidRPr="00DB131A" w14:paraId="047AD1B8" w14:textId="77777777" w:rsidTr="008213C4">
        <w:trPr>
          <w:trHeight w:val="422"/>
        </w:trPr>
        <w:tc>
          <w:tcPr>
            <w:tcW w:w="833" w:type="dxa"/>
          </w:tcPr>
          <w:p w14:paraId="5D82F1C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2020</w:t>
            </w:r>
          </w:p>
        </w:tc>
        <w:tc>
          <w:tcPr>
            <w:tcW w:w="1428" w:type="dxa"/>
          </w:tcPr>
          <w:p w14:paraId="0382D36A" w14:textId="77777777" w:rsidR="00D42A7F" w:rsidRDefault="00D42A7F" w:rsidP="008213C4">
            <w:pPr>
              <w:rPr>
                <w:rFonts w:asciiTheme="minorHAnsi" w:hAnsiTheme="minorHAnsi" w:cstheme="minorHAnsi"/>
                <w:sz w:val="20"/>
                <w:szCs w:val="20"/>
              </w:rPr>
            </w:pPr>
            <w:r>
              <w:rPr>
                <w:rFonts w:asciiTheme="minorHAnsi" w:hAnsiTheme="minorHAnsi" w:cstheme="minorHAnsi"/>
                <w:sz w:val="20"/>
                <w:szCs w:val="20"/>
              </w:rPr>
              <w:t>Project Sponsor Administration</w:t>
            </w:r>
          </w:p>
        </w:tc>
        <w:tc>
          <w:tcPr>
            <w:tcW w:w="809" w:type="dxa"/>
          </w:tcPr>
          <w:p w14:paraId="4CF534BE"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1102</w:t>
            </w:r>
          </w:p>
        </w:tc>
        <w:tc>
          <w:tcPr>
            <w:tcW w:w="1260" w:type="dxa"/>
          </w:tcPr>
          <w:p w14:paraId="75F52F71"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$14,841.00</w:t>
            </w:r>
          </w:p>
        </w:tc>
        <w:tc>
          <w:tcPr>
            <w:tcW w:w="1635" w:type="dxa"/>
          </w:tcPr>
          <w:p w14:paraId="5A29FAC2"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$14,841.00</w:t>
            </w:r>
          </w:p>
        </w:tc>
        <w:tc>
          <w:tcPr>
            <w:tcW w:w="3550" w:type="dxa"/>
            <w:vMerge/>
          </w:tcPr>
          <w:p w14:paraId="1785D64C" w14:textId="77777777" w:rsidR="00D42A7F" w:rsidRPr="00DB131A" w:rsidRDefault="00D42A7F" w:rsidP="008213C4">
            <w:pPr>
              <w:jc w:val="center"/>
              <w:rPr>
                <w:rFonts w:asciiTheme="minorHAnsi" w:hAnsiTheme="minorHAnsi" w:cstheme="minorHAnsi"/>
                <w:sz w:val="20"/>
                <w:szCs w:val="20"/>
              </w:rPr>
            </w:pPr>
          </w:p>
        </w:tc>
      </w:tr>
      <w:tr w:rsidR="00D42A7F" w:rsidRPr="00DB131A" w14:paraId="5B90E073" w14:textId="77777777" w:rsidTr="008213C4">
        <w:trPr>
          <w:trHeight w:val="422"/>
        </w:trPr>
        <w:tc>
          <w:tcPr>
            <w:tcW w:w="833" w:type="dxa"/>
          </w:tcPr>
          <w:p w14:paraId="76CC247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2020</w:t>
            </w:r>
          </w:p>
        </w:tc>
        <w:tc>
          <w:tcPr>
            <w:tcW w:w="1428" w:type="dxa"/>
          </w:tcPr>
          <w:p w14:paraId="10A07C12" w14:textId="77777777" w:rsidR="00D42A7F"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Grantee Program Administration</w:t>
            </w:r>
          </w:p>
        </w:tc>
        <w:tc>
          <w:tcPr>
            <w:tcW w:w="809" w:type="dxa"/>
          </w:tcPr>
          <w:p w14:paraId="77C47BE7"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1103</w:t>
            </w:r>
          </w:p>
        </w:tc>
        <w:tc>
          <w:tcPr>
            <w:tcW w:w="1260" w:type="dxa"/>
          </w:tcPr>
          <w:p w14:paraId="47D2440E"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$23,740.00</w:t>
            </w:r>
          </w:p>
        </w:tc>
        <w:tc>
          <w:tcPr>
            <w:tcW w:w="1635" w:type="dxa"/>
          </w:tcPr>
          <w:p w14:paraId="68899FB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$23,740.00</w:t>
            </w:r>
          </w:p>
        </w:tc>
        <w:tc>
          <w:tcPr>
            <w:tcW w:w="3550" w:type="dxa"/>
            <w:vMerge/>
          </w:tcPr>
          <w:p w14:paraId="02C1B030" w14:textId="77777777" w:rsidR="00D42A7F" w:rsidRPr="00DB131A" w:rsidRDefault="00D42A7F" w:rsidP="008213C4">
            <w:pPr>
              <w:jc w:val="center"/>
              <w:rPr>
                <w:rFonts w:asciiTheme="minorHAnsi" w:hAnsiTheme="minorHAnsi" w:cstheme="minorHAnsi"/>
                <w:sz w:val="20"/>
                <w:szCs w:val="20"/>
              </w:rPr>
            </w:pPr>
          </w:p>
        </w:tc>
      </w:tr>
      <w:tr w:rsidR="00D42A7F" w:rsidRPr="00DB131A" w14:paraId="77961D09" w14:textId="77777777" w:rsidTr="008213C4">
        <w:trPr>
          <w:trHeight w:val="422"/>
        </w:trPr>
        <w:tc>
          <w:tcPr>
            <w:tcW w:w="833" w:type="dxa"/>
          </w:tcPr>
          <w:p w14:paraId="5FFF92C4"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2021</w:t>
            </w:r>
          </w:p>
        </w:tc>
        <w:tc>
          <w:tcPr>
            <w:tcW w:w="1428" w:type="dxa"/>
          </w:tcPr>
          <w:p w14:paraId="6AAE44C3" w14:textId="77777777" w:rsidR="00D42A7F" w:rsidRPr="00274550"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Tenant-Based Rental Assistance</w:t>
            </w:r>
          </w:p>
        </w:tc>
        <w:tc>
          <w:tcPr>
            <w:tcW w:w="809" w:type="dxa"/>
          </w:tcPr>
          <w:p w14:paraId="3A90EBB2"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1125</w:t>
            </w:r>
          </w:p>
        </w:tc>
        <w:tc>
          <w:tcPr>
            <w:tcW w:w="1260" w:type="dxa"/>
          </w:tcPr>
          <w:p w14:paraId="64AED2FE"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$170,892.00</w:t>
            </w:r>
          </w:p>
        </w:tc>
        <w:tc>
          <w:tcPr>
            <w:tcW w:w="1635" w:type="dxa"/>
          </w:tcPr>
          <w:p w14:paraId="21E1577B"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$170,892.00</w:t>
            </w:r>
          </w:p>
        </w:tc>
        <w:tc>
          <w:tcPr>
            <w:tcW w:w="3550" w:type="dxa"/>
            <w:vMerge/>
          </w:tcPr>
          <w:p w14:paraId="5CE5D12A" w14:textId="77777777" w:rsidR="00D42A7F" w:rsidRPr="00DB131A" w:rsidRDefault="00D42A7F" w:rsidP="008213C4">
            <w:pPr>
              <w:jc w:val="center"/>
              <w:rPr>
                <w:rFonts w:asciiTheme="minorHAnsi" w:hAnsiTheme="minorHAnsi" w:cstheme="minorHAnsi"/>
                <w:sz w:val="20"/>
                <w:szCs w:val="20"/>
              </w:rPr>
            </w:pPr>
          </w:p>
        </w:tc>
      </w:tr>
      <w:tr w:rsidR="00D42A7F" w:rsidRPr="00DB131A" w14:paraId="5545FF3B" w14:textId="77777777" w:rsidTr="008213C4">
        <w:trPr>
          <w:trHeight w:val="422"/>
        </w:trPr>
        <w:tc>
          <w:tcPr>
            <w:tcW w:w="833" w:type="dxa"/>
          </w:tcPr>
          <w:p w14:paraId="54E4C7DF"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2021</w:t>
            </w:r>
          </w:p>
        </w:tc>
        <w:tc>
          <w:tcPr>
            <w:tcW w:w="1428" w:type="dxa"/>
          </w:tcPr>
          <w:p w14:paraId="67D49B8A" w14:textId="77777777" w:rsidR="00D42A7F" w:rsidRPr="00274550" w:rsidRDefault="00D42A7F" w:rsidP="008213C4">
            <w:pPr>
              <w:rPr>
                <w:rFonts w:asciiTheme="minorHAnsi" w:hAnsiTheme="minorHAnsi" w:cstheme="minorHAnsi"/>
                <w:sz w:val="20"/>
                <w:szCs w:val="20"/>
              </w:rPr>
            </w:pPr>
            <w:r>
              <w:rPr>
                <w:rFonts w:asciiTheme="minorHAnsi" w:hAnsiTheme="minorHAnsi" w:cstheme="minorHAnsi"/>
                <w:sz w:val="20"/>
                <w:szCs w:val="20"/>
              </w:rPr>
              <w:t>Supportive Services</w:t>
            </w:r>
          </w:p>
        </w:tc>
        <w:tc>
          <w:tcPr>
            <w:tcW w:w="809" w:type="dxa"/>
          </w:tcPr>
          <w:p w14:paraId="625FDBB1"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1126</w:t>
            </w:r>
          </w:p>
        </w:tc>
        <w:tc>
          <w:tcPr>
            <w:tcW w:w="1260" w:type="dxa"/>
          </w:tcPr>
          <w:p w14:paraId="127BF7FC"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$4,683.00</w:t>
            </w:r>
          </w:p>
        </w:tc>
        <w:tc>
          <w:tcPr>
            <w:tcW w:w="1635" w:type="dxa"/>
          </w:tcPr>
          <w:p w14:paraId="38E53A7E"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$4,683.00</w:t>
            </w:r>
          </w:p>
        </w:tc>
        <w:tc>
          <w:tcPr>
            <w:tcW w:w="3550" w:type="dxa"/>
            <w:vMerge/>
          </w:tcPr>
          <w:p w14:paraId="4D01B33D" w14:textId="77777777" w:rsidR="00D42A7F" w:rsidRPr="00DB131A" w:rsidRDefault="00D42A7F" w:rsidP="008213C4">
            <w:pPr>
              <w:jc w:val="center"/>
              <w:rPr>
                <w:rFonts w:asciiTheme="minorHAnsi" w:hAnsiTheme="minorHAnsi" w:cstheme="minorHAnsi"/>
                <w:sz w:val="20"/>
                <w:szCs w:val="20"/>
              </w:rPr>
            </w:pPr>
          </w:p>
        </w:tc>
      </w:tr>
      <w:tr w:rsidR="00D42A7F" w:rsidRPr="00DB131A" w14:paraId="60829353" w14:textId="77777777" w:rsidTr="008213C4">
        <w:trPr>
          <w:trHeight w:val="422"/>
        </w:trPr>
        <w:tc>
          <w:tcPr>
            <w:tcW w:w="833" w:type="dxa"/>
          </w:tcPr>
          <w:p w14:paraId="795D4CA0"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2021</w:t>
            </w:r>
          </w:p>
        </w:tc>
        <w:tc>
          <w:tcPr>
            <w:tcW w:w="1428" w:type="dxa"/>
          </w:tcPr>
          <w:p w14:paraId="0B51A04C" w14:textId="77777777" w:rsidR="00D42A7F" w:rsidRPr="00274550" w:rsidRDefault="00D42A7F" w:rsidP="008213C4">
            <w:pPr>
              <w:rPr>
                <w:rFonts w:asciiTheme="minorHAnsi" w:hAnsiTheme="minorHAnsi" w:cstheme="minorHAnsi"/>
                <w:sz w:val="20"/>
                <w:szCs w:val="20"/>
              </w:rPr>
            </w:pPr>
            <w:r>
              <w:rPr>
                <w:rFonts w:asciiTheme="minorHAnsi" w:hAnsiTheme="minorHAnsi" w:cstheme="minorHAnsi"/>
                <w:sz w:val="20"/>
                <w:szCs w:val="20"/>
              </w:rPr>
              <w:t>Project Sponsor Administration</w:t>
            </w:r>
          </w:p>
        </w:tc>
        <w:tc>
          <w:tcPr>
            <w:tcW w:w="809" w:type="dxa"/>
          </w:tcPr>
          <w:p w14:paraId="557F34FC"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1127</w:t>
            </w:r>
          </w:p>
        </w:tc>
        <w:tc>
          <w:tcPr>
            <w:tcW w:w="1260" w:type="dxa"/>
          </w:tcPr>
          <w:p w14:paraId="0C209C4A"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$30,835.00</w:t>
            </w:r>
          </w:p>
        </w:tc>
        <w:tc>
          <w:tcPr>
            <w:tcW w:w="1635" w:type="dxa"/>
          </w:tcPr>
          <w:p w14:paraId="5A187635"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$30,835.00</w:t>
            </w:r>
          </w:p>
        </w:tc>
        <w:tc>
          <w:tcPr>
            <w:tcW w:w="3550" w:type="dxa"/>
            <w:vMerge/>
          </w:tcPr>
          <w:p w14:paraId="777BB959" w14:textId="77777777" w:rsidR="00D42A7F" w:rsidRPr="00DB131A" w:rsidRDefault="00D42A7F" w:rsidP="008213C4">
            <w:pPr>
              <w:jc w:val="center"/>
              <w:rPr>
                <w:rFonts w:asciiTheme="minorHAnsi" w:hAnsiTheme="minorHAnsi" w:cstheme="minorHAnsi"/>
                <w:sz w:val="20"/>
                <w:szCs w:val="20"/>
              </w:rPr>
            </w:pPr>
          </w:p>
        </w:tc>
      </w:tr>
      <w:tr w:rsidR="00D42A7F" w:rsidRPr="00DB131A" w14:paraId="3CA7E6CD" w14:textId="77777777" w:rsidTr="008213C4">
        <w:trPr>
          <w:trHeight w:val="422"/>
        </w:trPr>
        <w:tc>
          <w:tcPr>
            <w:tcW w:w="833" w:type="dxa"/>
          </w:tcPr>
          <w:p w14:paraId="0C5ACB12"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2022</w:t>
            </w:r>
          </w:p>
        </w:tc>
        <w:tc>
          <w:tcPr>
            <w:tcW w:w="1428" w:type="dxa"/>
          </w:tcPr>
          <w:p w14:paraId="122D24F1" w14:textId="77777777" w:rsidR="00D42A7F" w:rsidRPr="00274550" w:rsidRDefault="00D42A7F" w:rsidP="008213C4">
            <w:pPr>
              <w:rPr>
                <w:rFonts w:asciiTheme="minorHAnsi" w:hAnsiTheme="minorHAnsi" w:cstheme="minorHAnsi"/>
                <w:sz w:val="20"/>
                <w:szCs w:val="20"/>
              </w:rPr>
            </w:pPr>
            <w:r w:rsidRPr="00274550">
              <w:rPr>
                <w:rFonts w:asciiTheme="minorHAnsi" w:hAnsiTheme="minorHAnsi" w:cstheme="minorHAnsi"/>
                <w:sz w:val="20"/>
                <w:szCs w:val="20"/>
              </w:rPr>
              <w:t>Tenant-Based Rental Assistance</w:t>
            </w:r>
          </w:p>
        </w:tc>
        <w:tc>
          <w:tcPr>
            <w:tcW w:w="809" w:type="dxa"/>
          </w:tcPr>
          <w:p w14:paraId="68EEFC41"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1144</w:t>
            </w:r>
          </w:p>
        </w:tc>
        <w:tc>
          <w:tcPr>
            <w:tcW w:w="1260" w:type="dxa"/>
          </w:tcPr>
          <w:p w14:paraId="33502720" w14:textId="77777777"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$771,230.00</w:t>
            </w:r>
          </w:p>
        </w:tc>
        <w:tc>
          <w:tcPr>
            <w:tcW w:w="1635" w:type="dxa"/>
          </w:tcPr>
          <w:p w14:paraId="24F9C47A" w14:textId="028EF4E2" w:rsidR="00D42A7F" w:rsidRDefault="00D42A7F" w:rsidP="008213C4">
            <w:pPr>
              <w:jc w:val="center"/>
              <w:rPr>
                <w:rFonts w:asciiTheme="minorHAnsi" w:hAnsiTheme="minorHAnsi" w:cstheme="minorHAnsi"/>
                <w:sz w:val="20"/>
                <w:szCs w:val="20"/>
              </w:rPr>
            </w:pPr>
            <w:r>
              <w:rPr>
                <w:rFonts w:asciiTheme="minorHAnsi" w:hAnsiTheme="minorHAnsi" w:cstheme="minorHAnsi"/>
                <w:sz w:val="20"/>
                <w:szCs w:val="20"/>
              </w:rPr>
              <w:t>$564,821.88</w:t>
            </w:r>
          </w:p>
        </w:tc>
        <w:tc>
          <w:tcPr>
            <w:tcW w:w="3550" w:type="dxa"/>
          </w:tcPr>
          <w:p w14:paraId="74D1CAAB" w14:textId="77777777" w:rsidR="00D42A7F" w:rsidRPr="00D42A7F" w:rsidRDefault="00D42A7F" w:rsidP="00D42A7F">
            <w:pPr>
              <w:jc w:val="both"/>
              <w:rPr>
                <w:rFonts w:asciiTheme="minorHAnsi" w:hAnsiTheme="minorHAnsi" w:cstheme="minorHAnsi"/>
                <w:b/>
                <w:bCs/>
                <w:color w:val="404040" w:themeColor="text1" w:themeTint="BF"/>
                <w:sz w:val="20"/>
                <w:szCs w:val="20"/>
              </w:rPr>
            </w:pPr>
            <w:r w:rsidRPr="00D42A7F">
              <w:rPr>
                <w:rFonts w:asciiTheme="minorHAnsi" w:hAnsiTheme="minorHAnsi" w:cstheme="minorHAnsi"/>
                <w:b/>
                <w:bCs/>
                <w:color w:val="404040" w:themeColor="text1" w:themeTint="BF"/>
                <w:sz w:val="20"/>
                <w:szCs w:val="20"/>
              </w:rPr>
              <w:t>Facility Based Housing Assistance</w:t>
            </w:r>
          </w:p>
          <w:p w14:paraId="1CF34B99" w14:textId="2F58E866" w:rsidR="00D42A7F" w:rsidRPr="00D42A7F" w:rsidRDefault="00D42A7F" w:rsidP="00D42A7F">
            <w:pPr>
              <w:jc w:val="both"/>
              <w:rPr>
                <w:rFonts w:asciiTheme="minorHAnsi" w:hAnsiTheme="minorHAnsi" w:cstheme="minorHAnsi"/>
                <w:sz w:val="20"/>
                <w:szCs w:val="20"/>
              </w:rPr>
            </w:pPr>
            <w:r w:rsidRPr="00D42A7F">
              <w:rPr>
                <w:rFonts w:asciiTheme="minorHAnsi" w:hAnsiTheme="minorHAnsi" w:cstheme="minorHAnsi"/>
                <w:color w:val="404040" w:themeColor="text1" w:themeTint="BF"/>
                <w:sz w:val="20"/>
                <w:szCs w:val="20"/>
              </w:rPr>
              <w:t xml:space="preserve">This activity will support the acquisition, rehabilitation, or new construction of facility-based housing or community residences where units will be set aside for people living with HIV/AIDS. </w:t>
            </w:r>
            <w:r w:rsidRPr="00D42A7F">
              <w:rPr>
                <w:rFonts w:asciiTheme="minorHAnsi" w:eastAsia="Times New Roman" w:hAnsiTheme="minorHAnsi" w:cstheme="minorHAnsi"/>
                <w:color w:val="404040" w:themeColor="text1" w:themeTint="BF"/>
                <w:sz w:val="20"/>
                <w:szCs w:val="20"/>
              </w:rPr>
              <w:t>This activity is eligible per 24 CFR 574.300.</w:t>
            </w:r>
          </w:p>
        </w:tc>
      </w:tr>
      <w:tr w:rsidR="00D42A7F" w:rsidRPr="00DB131A" w14:paraId="7673FB27" w14:textId="77777777" w:rsidTr="008213C4">
        <w:trPr>
          <w:trHeight w:val="305"/>
        </w:trPr>
        <w:tc>
          <w:tcPr>
            <w:tcW w:w="4330" w:type="dxa"/>
            <w:gridSpan w:val="4"/>
          </w:tcPr>
          <w:p w14:paraId="104E257C" w14:textId="752D276A" w:rsidR="00D42A7F" w:rsidRPr="00DB131A" w:rsidRDefault="00D42A7F" w:rsidP="008213C4">
            <w:pPr>
              <w:jc w:val="right"/>
              <w:rPr>
                <w:rFonts w:asciiTheme="minorHAnsi" w:hAnsiTheme="minorHAnsi" w:cstheme="minorHAnsi"/>
                <w:b/>
                <w:bCs/>
                <w:sz w:val="20"/>
                <w:szCs w:val="20"/>
              </w:rPr>
            </w:pPr>
            <w:r w:rsidRPr="00DB131A">
              <w:rPr>
                <w:rFonts w:asciiTheme="minorHAnsi" w:hAnsiTheme="minorHAnsi" w:cstheme="minorHAnsi"/>
                <w:b/>
                <w:bCs/>
                <w:sz w:val="20"/>
                <w:szCs w:val="20"/>
              </w:rPr>
              <w:t xml:space="preserve">Total </w:t>
            </w:r>
          </w:p>
        </w:tc>
        <w:tc>
          <w:tcPr>
            <w:tcW w:w="1635" w:type="dxa"/>
          </w:tcPr>
          <w:p w14:paraId="2100C5D0" w14:textId="6104B716" w:rsidR="00D42A7F" w:rsidRPr="00DB131A" w:rsidRDefault="00D42A7F" w:rsidP="008213C4">
            <w:pPr>
              <w:jc w:val="center"/>
              <w:rPr>
                <w:rFonts w:asciiTheme="minorHAnsi" w:hAnsiTheme="minorHAnsi" w:cstheme="minorHAnsi"/>
                <w:b/>
                <w:bCs/>
                <w:sz w:val="20"/>
                <w:szCs w:val="20"/>
              </w:rPr>
            </w:pPr>
            <w:r>
              <w:rPr>
                <w:rFonts w:asciiTheme="minorHAnsi" w:hAnsiTheme="minorHAnsi" w:cstheme="minorHAnsi"/>
                <w:b/>
                <w:bCs/>
                <w:sz w:val="20"/>
                <w:szCs w:val="20"/>
              </w:rPr>
              <w:t>$1,336,054.88</w:t>
            </w:r>
          </w:p>
        </w:tc>
        <w:tc>
          <w:tcPr>
            <w:tcW w:w="3550" w:type="dxa"/>
          </w:tcPr>
          <w:p w14:paraId="35B18625" w14:textId="77777777" w:rsidR="00D42A7F" w:rsidRPr="00DB131A" w:rsidRDefault="00D42A7F" w:rsidP="008213C4">
            <w:pPr>
              <w:jc w:val="center"/>
              <w:rPr>
                <w:rFonts w:asciiTheme="minorHAnsi" w:hAnsiTheme="minorHAnsi" w:cstheme="minorHAnsi"/>
                <w:b/>
                <w:bCs/>
                <w:sz w:val="20"/>
                <w:szCs w:val="20"/>
              </w:rPr>
            </w:pPr>
          </w:p>
        </w:tc>
      </w:tr>
      <w:tr w:rsidR="00B82555" w:rsidRPr="00DB131A" w14:paraId="4613F9A3" w14:textId="77777777" w:rsidTr="008213C4">
        <w:trPr>
          <w:trHeight w:val="305"/>
        </w:trPr>
        <w:tc>
          <w:tcPr>
            <w:tcW w:w="4330" w:type="dxa"/>
            <w:gridSpan w:val="4"/>
          </w:tcPr>
          <w:p w14:paraId="7BA20093" w14:textId="1AE19EC8" w:rsidR="00B82555" w:rsidRPr="00B82555" w:rsidRDefault="00B82555" w:rsidP="00B82555">
            <w:pPr>
              <w:tabs>
                <w:tab w:val="left" w:pos="2745"/>
              </w:tabs>
              <w:jc w:val="right"/>
              <w:rPr>
                <w:rFonts w:asciiTheme="minorHAnsi" w:hAnsiTheme="minorHAnsi" w:cstheme="minorHAnsi"/>
                <w:b/>
                <w:bCs/>
                <w:sz w:val="20"/>
                <w:szCs w:val="20"/>
              </w:rPr>
            </w:pPr>
            <w:r w:rsidRPr="00B82555">
              <w:rPr>
                <w:rFonts w:asciiTheme="minorHAnsi" w:hAnsiTheme="minorHAnsi" w:cstheme="minorHAnsi"/>
                <w:b/>
                <w:bCs/>
                <w:sz w:val="20"/>
                <w:szCs w:val="20"/>
              </w:rPr>
              <w:tab/>
              <w:t>Total Reallocated to FY 2022 Activities</w:t>
            </w:r>
          </w:p>
        </w:tc>
        <w:tc>
          <w:tcPr>
            <w:tcW w:w="1635" w:type="dxa"/>
          </w:tcPr>
          <w:p w14:paraId="10FD147F" w14:textId="6DC686F9" w:rsidR="00B82555" w:rsidRPr="00B82555" w:rsidRDefault="00B82555" w:rsidP="008213C4">
            <w:pPr>
              <w:jc w:val="center"/>
              <w:rPr>
                <w:rFonts w:asciiTheme="minorHAnsi" w:hAnsiTheme="minorHAnsi" w:cstheme="minorHAnsi"/>
                <w:b/>
                <w:bCs/>
                <w:sz w:val="20"/>
                <w:szCs w:val="20"/>
              </w:rPr>
            </w:pPr>
            <w:r w:rsidRPr="00B82555">
              <w:rPr>
                <w:rFonts w:asciiTheme="minorHAnsi" w:hAnsiTheme="minorHAnsi" w:cstheme="minorHAnsi"/>
                <w:b/>
                <w:bCs/>
                <w:sz w:val="20"/>
                <w:szCs w:val="20"/>
              </w:rPr>
              <w:t>$771,233.00</w:t>
            </w:r>
          </w:p>
        </w:tc>
        <w:tc>
          <w:tcPr>
            <w:tcW w:w="3550" w:type="dxa"/>
          </w:tcPr>
          <w:p w14:paraId="580800CF" w14:textId="77777777" w:rsidR="00B82555" w:rsidRPr="00DB131A" w:rsidRDefault="00B82555" w:rsidP="008213C4">
            <w:pPr>
              <w:jc w:val="center"/>
              <w:rPr>
                <w:rFonts w:asciiTheme="minorHAnsi" w:hAnsiTheme="minorHAnsi" w:cstheme="minorHAnsi"/>
                <w:b/>
                <w:bCs/>
                <w:sz w:val="20"/>
                <w:szCs w:val="20"/>
              </w:rPr>
            </w:pPr>
          </w:p>
        </w:tc>
      </w:tr>
      <w:tr w:rsidR="00B82555" w:rsidRPr="00DB131A" w14:paraId="11CC03FE" w14:textId="77777777" w:rsidTr="008213C4">
        <w:trPr>
          <w:trHeight w:val="305"/>
        </w:trPr>
        <w:tc>
          <w:tcPr>
            <w:tcW w:w="4330" w:type="dxa"/>
            <w:gridSpan w:val="4"/>
          </w:tcPr>
          <w:p w14:paraId="04A4E6CD" w14:textId="3CEF6FE9" w:rsidR="00B82555" w:rsidRPr="00B82555" w:rsidRDefault="00B82555" w:rsidP="00B82555">
            <w:pPr>
              <w:tabs>
                <w:tab w:val="left" w:pos="2745"/>
              </w:tabs>
              <w:jc w:val="right"/>
              <w:rPr>
                <w:rFonts w:asciiTheme="minorHAnsi" w:hAnsiTheme="minorHAnsi" w:cstheme="minorHAnsi"/>
                <w:b/>
                <w:bCs/>
                <w:sz w:val="20"/>
                <w:szCs w:val="20"/>
              </w:rPr>
            </w:pPr>
            <w:r w:rsidRPr="00B82555">
              <w:rPr>
                <w:rFonts w:asciiTheme="minorHAnsi" w:hAnsiTheme="minorHAnsi" w:cstheme="minorHAnsi"/>
                <w:b/>
                <w:bCs/>
                <w:sz w:val="20"/>
                <w:szCs w:val="20"/>
              </w:rPr>
              <w:t>Total Reprogrammed for new FY 2022 Activities</w:t>
            </w:r>
          </w:p>
        </w:tc>
        <w:tc>
          <w:tcPr>
            <w:tcW w:w="1635" w:type="dxa"/>
          </w:tcPr>
          <w:p w14:paraId="4536F022" w14:textId="7FB98AC5" w:rsidR="00B82555" w:rsidRPr="00B82555" w:rsidRDefault="00B82555" w:rsidP="00B82555">
            <w:pPr>
              <w:jc w:val="center"/>
              <w:rPr>
                <w:rFonts w:asciiTheme="minorHAnsi" w:hAnsiTheme="minorHAnsi" w:cstheme="minorHAnsi"/>
                <w:b/>
                <w:bCs/>
                <w:sz w:val="20"/>
                <w:szCs w:val="20"/>
              </w:rPr>
            </w:pPr>
            <w:r w:rsidRPr="00B82555">
              <w:rPr>
                <w:rFonts w:asciiTheme="minorHAnsi" w:hAnsiTheme="minorHAnsi" w:cstheme="minorHAnsi"/>
                <w:b/>
                <w:bCs/>
                <w:sz w:val="20"/>
                <w:szCs w:val="20"/>
              </w:rPr>
              <w:t>$564,821.88</w:t>
            </w:r>
          </w:p>
        </w:tc>
        <w:tc>
          <w:tcPr>
            <w:tcW w:w="3550" w:type="dxa"/>
          </w:tcPr>
          <w:p w14:paraId="67A721E4" w14:textId="77777777" w:rsidR="00B82555" w:rsidRPr="00DB131A" w:rsidRDefault="00B82555" w:rsidP="00B82555">
            <w:pPr>
              <w:jc w:val="center"/>
              <w:rPr>
                <w:rFonts w:asciiTheme="minorHAnsi" w:hAnsiTheme="minorHAnsi" w:cstheme="minorHAnsi"/>
                <w:b/>
                <w:bCs/>
                <w:sz w:val="20"/>
                <w:szCs w:val="20"/>
              </w:rPr>
            </w:pPr>
          </w:p>
        </w:tc>
      </w:tr>
    </w:tbl>
    <w:p w14:paraId="32BCC80C" w14:textId="77777777" w:rsidR="00D42A7F" w:rsidRDefault="00D42A7F">
      <w:pPr>
        <w:spacing w:before="80" w:line="341" w:lineRule="exact"/>
        <w:ind w:left="360" w:right="432"/>
        <w:textAlignment w:val="baseline"/>
        <w:rPr>
          <w:rFonts w:ascii="Calibri" w:eastAsia="Calibri" w:hAnsi="Calibri"/>
          <w:color w:val="252525"/>
          <w:sz w:val="20"/>
        </w:rPr>
      </w:pPr>
    </w:p>
    <w:p w14:paraId="316DB6CD" w14:textId="14444BF1" w:rsidR="00DB131A" w:rsidRPr="00DB131A" w:rsidRDefault="00DB131A" w:rsidP="00F76940">
      <w:pPr>
        <w:spacing w:line="341" w:lineRule="exact"/>
        <w:ind w:left="360" w:right="432"/>
        <w:jc w:val="both"/>
        <w:textAlignment w:val="baseline"/>
        <w:rPr>
          <w:rFonts w:ascii="Calibri" w:eastAsia="Calibri" w:hAnsi="Calibri"/>
          <w:b/>
          <w:iCs/>
          <w:color w:val="252525"/>
          <w:sz w:val="20"/>
          <w:szCs w:val="20"/>
          <w:u w:val="single"/>
        </w:rPr>
      </w:pPr>
      <w:r w:rsidRPr="00DB131A">
        <w:rPr>
          <w:rFonts w:ascii="Calibri" w:eastAsia="Calibri" w:hAnsi="Calibri"/>
          <w:b/>
          <w:iCs/>
          <w:color w:val="252525"/>
          <w:sz w:val="20"/>
          <w:szCs w:val="20"/>
          <w:u w:val="single"/>
        </w:rPr>
        <w:t>Program Income</w:t>
      </w:r>
    </w:p>
    <w:p w14:paraId="5264C6BF" w14:textId="570AD80D" w:rsidR="00B92C90" w:rsidRDefault="00FE2319" w:rsidP="00F76940">
      <w:pPr>
        <w:spacing w:line="341" w:lineRule="exact"/>
        <w:ind w:left="360" w:right="432"/>
        <w:jc w:val="both"/>
        <w:textAlignment w:val="baseline"/>
        <w:rPr>
          <w:rFonts w:ascii="Calibri" w:eastAsia="Calibri" w:hAnsi="Calibri"/>
          <w:bCs/>
          <w:iCs/>
          <w:color w:val="252525"/>
          <w:sz w:val="20"/>
          <w:szCs w:val="20"/>
        </w:rPr>
      </w:pPr>
      <w:r w:rsidRPr="00E33A74">
        <w:rPr>
          <w:rFonts w:ascii="Calibri" w:eastAsia="Calibri" w:hAnsi="Calibri"/>
          <w:bCs/>
          <w:iCs/>
          <w:color w:val="252525"/>
          <w:sz w:val="20"/>
          <w:szCs w:val="20"/>
        </w:rPr>
        <w:t xml:space="preserve">Program income received and introduced during </w:t>
      </w:r>
      <w:r w:rsidR="00E33A74" w:rsidRPr="00E33A74">
        <w:rPr>
          <w:rFonts w:ascii="Calibri" w:eastAsia="Calibri" w:hAnsi="Calibri"/>
          <w:bCs/>
          <w:iCs/>
          <w:color w:val="252525"/>
          <w:sz w:val="20"/>
          <w:szCs w:val="20"/>
        </w:rPr>
        <w:t>the 202</w:t>
      </w:r>
      <w:r w:rsidR="00DB131A">
        <w:rPr>
          <w:rFonts w:ascii="Calibri" w:eastAsia="Calibri" w:hAnsi="Calibri"/>
          <w:bCs/>
          <w:iCs/>
          <w:color w:val="252525"/>
          <w:sz w:val="20"/>
          <w:szCs w:val="20"/>
        </w:rPr>
        <w:t>3</w:t>
      </w:r>
      <w:r w:rsidRPr="00E33A74">
        <w:rPr>
          <w:rFonts w:ascii="Calibri" w:eastAsia="Calibri" w:hAnsi="Calibri"/>
          <w:bCs/>
          <w:iCs/>
          <w:color w:val="252525"/>
          <w:sz w:val="20"/>
          <w:szCs w:val="20"/>
        </w:rPr>
        <w:t>/</w:t>
      </w:r>
      <w:r w:rsidR="00B92C90" w:rsidRPr="00E33A74">
        <w:rPr>
          <w:rFonts w:ascii="Calibri" w:eastAsia="Calibri" w:hAnsi="Calibri"/>
          <w:bCs/>
          <w:iCs/>
          <w:color w:val="252525"/>
          <w:sz w:val="20"/>
          <w:szCs w:val="20"/>
        </w:rPr>
        <w:t>2</w:t>
      </w:r>
      <w:r w:rsidR="00DB131A">
        <w:rPr>
          <w:rFonts w:ascii="Calibri" w:eastAsia="Calibri" w:hAnsi="Calibri"/>
          <w:bCs/>
          <w:iCs/>
          <w:color w:val="252525"/>
          <w:sz w:val="20"/>
          <w:szCs w:val="20"/>
        </w:rPr>
        <w:t>4</w:t>
      </w:r>
      <w:r w:rsidR="00B92C90" w:rsidRPr="00E33A74">
        <w:rPr>
          <w:rFonts w:ascii="Calibri" w:eastAsia="Calibri" w:hAnsi="Calibri"/>
          <w:bCs/>
          <w:iCs/>
          <w:color w:val="252525"/>
          <w:sz w:val="20"/>
          <w:szCs w:val="20"/>
        </w:rPr>
        <w:t xml:space="preserve"> fiscal</w:t>
      </w:r>
      <w:r w:rsidRPr="00E33A74">
        <w:rPr>
          <w:rFonts w:ascii="Calibri" w:eastAsia="Calibri" w:hAnsi="Calibri"/>
          <w:bCs/>
          <w:iCs/>
          <w:color w:val="252525"/>
          <w:sz w:val="20"/>
          <w:szCs w:val="20"/>
        </w:rPr>
        <w:t xml:space="preserve"> year will be allocated to the </w:t>
      </w:r>
      <w:r w:rsidR="00E33A74">
        <w:rPr>
          <w:rFonts w:ascii="Calibri" w:eastAsia="Calibri" w:hAnsi="Calibri"/>
          <w:bCs/>
          <w:iCs/>
          <w:color w:val="252525"/>
          <w:sz w:val="20"/>
          <w:szCs w:val="20"/>
        </w:rPr>
        <w:t>p</w:t>
      </w:r>
      <w:r w:rsidRPr="00E33A74">
        <w:rPr>
          <w:rFonts w:ascii="Calibri" w:eastAsia="Calibri" w:hAnsi="Calibri"/>
          <w:bCs/>
          <w:iCs/>
          <w:color w:val="252525"/>
          <w:sz w:val="20"/>
          <w:szCs w:val="20"/>
        </w:rPr>
        <w:t>rojects/strategies contained in the 202</w:t>
      </w:r>
      <w:r w:rsidR="00F76940">
        <w:rPr>
          <w:rFonts w:ascii="Calibri" w:eastAsia="Calibri" w:hAnsi="Calibri"/>
          <w:bCs/>
          <w:iCs/>
          <w:color w:val="252525"/>
          <w:sz w:val="20"/>
          <w:szCs w:val="20"/>
        </w:rPr>
        <w:t>2</w:t>
      </w:r>
      <w:r w:rsidRPr="00E33A74">
        <w:rPr>
          <w:rFonts w:ascii="Calibri" w:eastAsia="Calibri" w:hAnsi="Calibri"/>
          <w:bCs/>
          <w:iCs/>
          <w:color w:val="252525"/>
          <w:sz w:val="20"/>
          <w:szCs w:val="20"/>
        </w:rPr>
        <w:t xml:space="preserve"> Action Plan consistent with the City’s Citizen Participation Plan.</w:t>
      </w:r>
    </w:p>
    <w:p w14:paraId="736CA21A" w14:textId="77777777" w:rsidR="00B92C90" w:rsidRDefault="00B92C90" w:rsidP="00B92C90">
      <w:pPr>
        <w:spacing w:line="341" w:lineRule="exact"/>
        <w:ind w:left="360" w:right="432"/>
        <w:textAlignment w:val="baseline"/>
        <w:rPr>
          <w:rFonts w:ascii="Calibri" w:eastAsia="Calibri" w:hAnsi="Calibri"/>
          <w:bCs/>
          <w:iCs/>
          <w:color w:val="252525"/>
          <w:sz w:val="20"/>
          <w:szCs w:val="20"/>
        </w:rPr>
      </w:pPr>
    </w:p>
    <w:p w14:paraId="751B2DB5" w14:textId="7F296DF7" w:rsidR="00E75D35" w:rsidRPr="00B92C90" w:rsidRDefault="009833B5" w:rsidP="00B92C90">
      <w:pPr>
        <w:spacing w:line="341" w:lineRule="exact"/>
        <w:ind w:left="360" w:right="432"/>
        <w:textAlignment w:val="baseline"/>
        <w:rPr>
          <w:rFonts w:ascii="Calibri" w:eastAsia="Calibri" w:hAnsi="Calibri"/>
          <w:bCs/>
          <w:iCs/>
          <w:color w:val="252525"/>
          <w:sz w:val="20"/>
          <w:szCs w:val="20"/>
        </w:rPr>
      </w:pPr>
      <w:r w:rsidRPr="68C5DB6A">
        <w:rPr>
          <w:rFonts w:ascii="Calibri" w:eastAsia="Calibri" w:hAnsi="Calibri"/>
          <w:b/>
          <w:i/>
          <w:color w:val="252525"/>
          <w:sz w:val="20"/>
          <w:szCs w:val="20"/>
        </w:rPr>
        <w:t>Describe the reasons for allocation priorities and any obstacles to addressing underserved needs.</w:t>
      </w:r>
    </w:p>
    <w:p w14:paraId="2EB5768F" w14:textId="69D89B11" w:rsidR="00E75D35" w:rsidRDefault="009833B5" w:rsidP="000B16A6">
      <w:pPr>
        <w:spacing w:before="81" w:line="341"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Priorities for allocation of funding have been established through a combination of public feedback, needs analysis, internal and stakeholder feedback and opportunities for leveraging. </w:t>
      </w:r>
      <w:r w:rsidR="004A4962">
        <w:rPr>
          <w:rFonts w:ascii="Calibri" w:eastAsia="Calibri" w:hAnsi="Calibri"/>
          <w:color w:val="404040" w:themeColor="text1" w:themeTint="BF"/>
          <w:sz w:val="20"/>
          <w:szCs w:val="20"/>
        </w:rPr>
        <w:t>The</w:t>
      </w:r>
      <w:r w:rsidR="004A4962" w:rsidRPr="68C5DB6A">
        <w:rPr>
          <w:rFonts w:ascii="Calibri" w:eastAsia="Calibri" w:hAnsi="Calibri"/>
          <w:color w:val="404040" w:themeColor="text1" w:themeTint="BF"/>
          <w:sz w:val="20"/>
          <w:szCs w:val="20"/>
        </w:rPr>
        <w:t xml:space="preserve"> lack of private investments in underserved areas and rising cost of real estate</w:t>
      </w:r>
      <w:r w:rsidR="004A4962">
        <w:rPr>
          <w:rFonts w:ascii="Calibri" w:eastAsia="Calibri" w:hAnsi="Calibri"/>
          <w:color w:val="404040" w:themeColor="text1" w:themeTint="BF"/>
          <w:sz w:val="20"/>
          <w:szCs w:val="20"/>
        </w:rPr>
        <w:t xml:space="preserve"> are</w:t>
      </w:r>
      <w:r w:rsidRPr="68C5DB6A">
        <w:rPr>
          <w:rFonts w:ascii="Calibri" w:eastAsia="Calibri" w:hAnsi="Calibri"/>
          <w:color w:val="404040" w:themeColor="text1" w:themeTint="BF"/>
          <w:sz w:val="20"/>
          <w:szCs w:val="20"/>
        </w:rPr>
        <w:t xml:space="preserve"> large obstacles for addressing the needs of the underserved</w:t>
      </w:r>
      <w:r w:rsidR="004A4962">
        <w:rPr>
          <w:rFonts w:ascii="Calibri" w:eastAsia="Calibri" w:hAnsi="Calibri"/>
          <w:color w:val="404040" w:themeColor="text1" w:themeTint="BF"/>
          <w:sz w:val="20"/>
          <w:szCs w:val="20"/>
        </w:rPr>
        <w:t xml:space="preserve"> in the area. </w:t>
      </w:r>
    </w:p>
    <w:p w14:paraId="029224E5" w14:textId="77777777" w:rsidR="00E75D35" w:rsidRDefault="009833B5" w:rsidP="000B16A6">
      <w:pPr>
        <w:spacing w:before="184" w:after="1163" w:line="341"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Following the Presidential declaration of a major disaster, the Stafford Act, Section 301 authorizes any Federal agency to waive or modify administrative requirements for assistance to public bodies as a result of a major disaster. </w:t>
      </w:r>
      <w:r w:rsidRPr="68C5DB6A">
        <w:rPr>
          <w:rFonts w:ascii="Calibri" w:eastAsia="Calibri" w:hAnsi="Calibri"/>
          <w:color w:val="404040" w:themeColor="text1" w:themeTint="BF"/>
          <w:sz w:val="20"/>
          <w:szCs w:val="20"/>
        </w:rPr>
        <w:lastRenderedPageBreak/>
        <w:t xml:space="preserve">As such, in case of a presidential emergency, the City, at its discretion, may use CDBG, HOME, and HOPWA funds for disaster assistance </w:t>
      </w:r>
      <w:proofErr w:type="gramStart"/>
      <w:r w:rsidRPr="68C5DB6A">
        <w:rPr>
          <w:rFonts w:ascii="Calibri" w:eastAsia="Calibri" w:hAnsi="Calibri"/>
          <w:color w:val="404040" w:themeColor="text1" w:themeTint="BF"/>
          <w:sz w:val="20"/>
          <w:szCs w:val="20"/>
        </w:rPr>
        <w:t>as long as</w:t>
      </w:r>
      <w:proofErr w:type="gramEnd"/>
      <w:r w:rsidRPr="68C5DB6A">
        <w:rPr>
          <w:rFonts w:ascii="Calibri" w:eastAsia="Calibri" w:hAnsi="Calibri"/>
          <w:color w:val="404040" w:themeColor="text1" w:themeTint="BF"/>
          <w:sz w:val="20"/>
          <w:szCs w:val="20"/>
        </w:rPr>
        <w:t xml:space="preserve"> the expenditure meets the statutory requirements and/or National objectives of the Housing and Community Development Act of 1974, as amended to provide special or priority assistance to disaster victims or communities.</w:t>
      </w:r>
    </w:p>
    <w:p w14:paraId="4901CE7B" w14:textId="77777777" w:rsidR="00E75D35" w:rsidRDefault="00E75D35">
      <w:pPr>
        <w:sectPr w:rsidR="00E75D35">
          <w:pgSz w:w="12240" w:h="15840"/>
          <w:pgMar w:top="1440" w:right="1269" w:bottom="824" w:left="1091" w:header="720" w:footer="720" w:gutter="0"/>
          <w:cols w:space="720"/>
        </w:sectPr>
      </w:pPr>
    </w:p>
    <w:p w14:paraId="655B2291" w14:textId="77777777" w:rsidR="00E75D35" w:rsidRDefault="009833B5">
      <w:pPr>
        <w:spacing w:before="35" w:line="287" w:lineRule="exact"/>
        <w:ind w:left="288"/>
        <w:textAlignment w:val="baseline"/>
        <w:rPr>
          <w:rFonts w:ascii="Calibri" w:eastAsia="Calibri" w:hAnsi="Calibri"/>
          <w:b/>
          <w:color w:val="006FC0"/>
          <w:sz w:val="28"/>
        </w:rPr>
      </w:pPr>
      <w:r>
        <w:rPr>
          <w:rFonts w:ascii="Calibri" w:eastAsia="Calibri" w:hAnsi="Calibri"/>
          <w:b/>
          <w:color w:val="006FC0"/>
          <w:sz w:val="28"/>
        </w:rPr>
        <w:lastRenderedPageBreak/>
        <w:t>AP-50 Geographic Distribution – 91.220(f)</w:t>
      </w:r>
    </w:p>
    <w:p w14:paraId="744A055D" w14:textId="77777777" w:rsidR="00E75D35" w:rsidRDefault="009833B5">
      <w:pPr>
        <w:spacing w:before="182" w:line="245" w:lineRule="exact"/>
        <w:ind w:left="288"/>
        <w:textAlignment w:val="baseline"/>
        <w:rPr>
          <w:rFonts w:ascii="Calibri" w:eastAsia="Calibri" w:hAnsi="Calibri"/>
          <w:b/>
          <w:color w:val="404040"/>
          <w:sz w:val="24"/>
        </w:rPr>
      </w:pPr>
      <w:r>
        <w:rPr>
          <w:rFonts w:ascii="Calibri" w:eastAsia="Calibri" w:hAnsi="Calibri"/>
          <w:b/>
          <w:color w:val="404040"/>
          <w:sz w:val="24"/>
        </w:rPr>
        <w:t>Description of the geographic areas of the entitlement (including areas of low-income and</w:t>
      </w:r>
    </w:p>
    <w:p w14:paraId="56BCC82E" w14:textId="77777777" w:rsidR="00E75D35" w:rsidRDefault="009833B5">
      <w:pPr>
        <w:spacing w:before="167" w:line="246" w:lineRule="exact"/>
        <w:ind w:left="288"/>
        <w:textAlignment w:val="baseline"/>
        <w:rPr>
          <w:rFonts w:ascii="Calibri" w:eastAsia="Calibri" w:hAnsi="Calibri"/>
          <w:b/>
          <w:color w:val="404040"/>
          <w:sz w:val="24"/>
        </w:rPr>
      </w:pPr>
      <w:r>
        <w:rPr>
          <w:rFonts w:ascii="Calibri" w:eastAsia="Calibri" w:hAnsi="Calibri"/>
          <w:b/>
          <w:color w:val="404040"/>
          <w:sz w:val="24"/>
        </w:rPr>
        <w:t xml:space="preserve">minority concentration) where assistance will be </w:t>
      </w:r>
      <w:proofErr w:type="gramStart"/>
      <w:r>
        <w:rPr>
          <w:rFonts w:ascii="Calibri" w:eastAsia="Calibri" w:hAnsi="Calibri"/>
          <w:b/>
          <w:color w:val="404040"/>
          <w:sz w:val="24"/>
        </w:rPr>
        <w:t>directed</w:t>
      </w:r>
      <w:proofErr w:type="gramEnd"/>
    </w:p>
    <w:p w14:paraId="23586F3E" w14:textId="2F9DEF94" w:rsidR="00E75D35" w:rsidRDefault="009833B5" w:rsidP="000B16A6">
      <w:pPr>
        <w:spacing w:before="304" w:line="342" w:lineRule="exact"/>
        <w:ind w:left="288"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of West Palm Beach, Florida lies along the I-95 corridor and provides convenient access to many Florida cities, towns, and beaches throughout Palm Beach County. It is the most populous city in Palm Beach County, Florida with a total population estimate of </w:t>
      </w:r>
      <w:r w:rsidR="00240F9D">
        <w:rPr>
          <w:rFonts w:ascii="Calibri" w:eastAsia="Calibri" w:hAnsi="Calibri"/>
          <w:color w:val="404040" w:themeColor="text1" w:themeTint="BF"/>
          <w:sz w:val="20"/>
          <w:szCs w:val="20"/>
        </w:rPr>
        <w:t>117,415</w:t>
      </w:r>
      <w:r w:rsidRPr="68C5DB6A">
        <w:rPr>
          <w:rFonts w:ascii="Calibri" w:eastAsia="Calibri" w:hAnsi="Calibri"/>
          <w:color w:val="404040" w:themeColor="text1" w:themeTint="BF"/>
          <w:sz w:val="20"/>
          <w:szCs w:val="20"/>
        </w:rPr>
        <w:t xml:space="preserve"> persons according to 20</w:t>
      </w:r>
      <w:r w:rsidR="00240F9D">
        <w:rPr>
          <w:rFonts w:ascii="Calibri" w:eastAsia="Calibri" w:hAnsi="Calibri"/>
          <w:color w:val="404040" w:themeColor="text1" w:themeTint="BF"/>
          <w:sz w:val="20"/>
          <w:szCs w:val="20"/>
        </w:rPr>
        <w:t>20</w:t>
      </w:r>
      <w:r w:rsidRPr="68C5DB6A">
        <w:rPr>
          <w:rFonts w:ascii="Calibri" w:eastAsia="Calibri" w:hAnsi="Calibri"/>
          <w:color w:val="404040" w:themeColor="text1" w:themeTint="BF"/>
          <w:sz w:val="20"/>
          <w:szCs w:val="20"/>
        </w:rPr>
        <w:t xml:space="preserve"> U.S. </w:t>
      </w:r>
      <w:r w:rsidR="00240F9D">
        <w:rPr>
          <w:rFonts w:ascii="Calibri" w:eastAsia="Calibri" w:hAnsi="Calibri"/>
          <w:color w:val="404040" w:themeColor="text1" w:themeTint="BF"/>
          <w:sz w:val="20"/>
          <w:szCs w:val="20"/>
        </w:rPr>
        <w:t xml:space="preserve">Decennial </w:t>
      </w:r>
      <w:r w:rsidRPr="68C5DB6A">
        <w:rPr>
          <w:rFonts w:ascii="Calibri" w:eastAsia="Calibri" w:hAnsi="Calibri"/>
          <w:color w:val="404040" w:themeColor="text1" w:themeTint="BF"/>
          <w:sz w:val="20"/>
          <w:szCs w:val="20"/>
        </w:rPr>
        <w:t xml:space="preserve">Census data. Geographically,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w:t>
      </w:r>
      <w:r w:rsidR="007D034B">
        <w:rPr>
          <w:rFonts w:ascii="Calibri" w:eastAsia="Calibri" w:hAnsi="Calibri"/>
          <w:color w:val="404040" w:themeColor="text1" w:themeTint="BF"/>
          <w:sz w:val="20"/>
          <w:szCs w:val="20"/>
        </w:rPr>
        <w:t xml:space="preserve">is in Southeast Florida, </w:t>
      </w:r>
      <w:r w:rsidRPr="68C5DB6A">
        <w:rPr>
          <w:rFonts w:ascii="Calibri" w:eastAsia="Calibri" w:hAnsi="Calibri"/>
          <w:color w:val="404040" w:themeColor="text1" w:themeTint="BF"/>
          <w:sz w:val="20"/>
          <w:szCs w:val="20"/>
        </w:rPr>
        <w:t>encompass</w:t>
      </w:r>
      <w:r w:rsidR="007D034B">
        <w:rPr>
          <w:rFonts w:ascii="Calibri" w:eastAsia="Calibri" w:hAnsi="Calibri"/>
          <w:color w:val="404040" w:themeColor="text1" w:themeTint="BF"/>
          <w:sz w:val="20"/>
          <w:szCs w:val="20"/>
        </w:rPr>
        <w:t>ing</w:t>
      </w:r>
      <w:r w:rsidRPr="68C5DB6A">
        <w:rPr>
          <w:rFonts w:ascii="Calibri" w:eastAsia="Calibri" w:hAnsi="Calibri"/>
          <w:color w:val="404040" w:themeColor="text1" w:themeTint="BF"/>
          <w:sz w:val="20"/>
          <w:szCs w:val="20"/>
        </w:rPr>
        <w:t xml:space="preserve"> 58 square miles in eastern Palm Beach County.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is also the oldest incorporated municipality in South Florida. It is the county seat of Palm Beach County, and one of the principal cities in the South Florida metropolitan area.</w:t>
      </w:r>
    </w:p>
    <w:p w14:paraId="5C54461F" w14:textId="1EE9DB17" w:rsidR="001A0F23" w:rsidRDefault="00240F9D" w:rsidP="00240F9D">
      <w:pPr>
        <w:spacing w:before="280" w:line="342" w:lineRule="exact"/>
        <w:ind w:left="288" w:right="432"/>
        <w:jc w:val="both"/>
        <w:textAlignment w:val="baseline"/>
        <w:rPr>
          <w:rFonts w:ascii="Calibri" w:eastAsia="Calibri" w:hAnsi="Calibri"/>
          <w:color w:val="404040" w:themeColor="text1" w:themeTint="BF"/>
          <w:sz w:val="20"/>
          <w:szCs w:val="20"/>
        </w:rPr>
      </w:pPr>
      <w:r w:rsidRPr="00240F9D">
        <w:rPr>
          <w:rFonts w:asciiTheme="minorHAnsi" w:hAnsiTheme="minorHAnsi" w:cstheme="minorHAnsi"/>
          <w:color w:val="404040" w:themeColor="text1" w:themeTint="BF"/>
          <w:sz w:val="20"/>
          <w:szCs w:val="20"/>
        </w:rPr>
        <w:t xml:space="preserve">The </w:t>
      </w:r>
      <w:proofErr w:type="gramStart"/>
      <w:r w:rsidRPr="00240F9D">
        <w:rPr>
          <w:rFonts w:asciiTheme="minorHAnsi" w:hAnsiTheme="minorHAnsi" w:cstheme="minorHAnsi"/>
          <w:color w:val="404040" w:themeColor="text1" w:themeTint="BF"/>
          <w:sz w:val="20"/>
          <w:szCs w:val="20"/>
        </w:rPr>
        <w:t>City</w:t>
      </w:r>
      <w:proofErr w:type="gramEnd"/>
      <w:r w:rsidRPr="00240F9D">
        <w:rPr>
          <w:rFonts w:asciiTheme="minorHAnsi" w:hAnsiTheme="minorHAnsi" w:cstheme="minorHAnsi"/>
          <w:color w:val="404040" w:themeColor="text1" w:themeTint="BF"/>
          <w:sz w:val="20"/>
          <w:szCs w:val="20"/>
        </w:rPr>
        <w:t xml:space="preserve"> has not prioritized target areas for funding allocation. However, activities are generally carried out in areas of low- and moderate-income concentration consisting of qualified Census Tracts and Block Groups. </w:t>
      </w:r>
      <w:r w:rsidR="009833B5" w:rsidRPr="00240F9D">
        <w:rPr>
          <w:rFonts w:ascii="Calibri" w:eastAsia="Calibri" w:hAnsi="Calibri"/>
          <w:color w:val="404040" w:themeColor="text1" w:themeTint="BF"/>
          <w:sz w:val="20"/>
          <w:szCs w:val="20"/>
        </w:rPr>
        <w:t xml:space="preserve">The </w:t>
      </w:r>
      <w:r w:rsidR="009833B5" w:rsidRPr="00974B45">
        <w:rPr>
          <w:rFonts w:ascii="Calibri" w:eastAsia="Calibri" w:hAnsi="Calibri"/>
          <w:color w:val="404040" w:themeColor="text1" w:themeTint="BF"/>
          <w:sz w:val="20"/>
          <w:szCs w:val="20"/>
        </w:rPr>
        <w:t>qualified census trac</w:t>
      </w:r>
      <w:r>
        <w:rPr>
          <w:rFonts w:ascii="Calibri" w:eastAsia="Calibri" w:hAnsi="Calibri"/>
          <w:color w:val="404040" w:themeColor="text1" w:themeTint="BF"/>
          <w:sz w:val="20"/>
          <w:szCs w:val="20"/>
        </w:rPr>
        <w:t>t</w:t>
      </w:r>
      <w:r w:rsidR="009833B5" w:rsidRPr="00974B45">
        <w:rPr>
          <w:rFonts w:ascii="Calibri" w:eastAsia="Calibri" w:hAnsi="Calibri"/>
          <w:color w:val="404040" w:themeColor="text1" w:themeTint="BF"/>
          <w:sz w:val="20"/>
          <w:szCs w:val="20"/>
        </w:rPr>
        <w:t>s as of the 20</w:t>
      </w:r>
      <w:r>
        <w:rPr>
          <w:rFonts w:ascii="Calibri" w:eastAsia="Calibri" w:hAnsi="Calibri"/>
          <w:color w:val="404040" w:themeColor="text1" w:themeTint="BF"/>
          <w:sz w:val="20"/>
          <w:szCs w:val="20"/>
        </w:rPr>
        <w:t xml:space="preserve">20 </w:t>
      </w:r>
      <w:r w:rsidR="009833B5" w:rsidRPr="00974B45">
        <w:rPr>
          <w:rFonts w:ascii="Calibri" w:eastAsia="Calibri" w:hAnsi="Calibri"/>
          <w:color w:val="404040" w:themeColor="text1" w:themeTint="BF"/>
          <w:sz w:val="20"/>
          <w:szCs w:val="20"/>
        </w:rPr>
        <w:t>census are listed in the</w:t>
      </w:r>
      <w:r w:rsidR="000113A9" w:rsidRPr="00974B45">
        <w:rPr>
          <w:rFonts w:ascii="Calibri" w:eastAsia="Calibri" w:hAnsi="Calibri"/>
          <w:color w:val="404040" w:themeColor="text1" w:themeTint="BF"/>
          <w:sz w:val="20"/>
          <w:szCs w:val="20"/>
        </w:rPr>
        <w:t xml:space="preserve"> following</w:t>
      </w:r>
      <w:r w:rsidR="009833B5" w:rsidRPr="00974B45">
        <w:rPr>
          <w:rFonts w:ascii="Calibri" w:eastAsia="Calibri" w:hAnsi="Calibri"/>
          <w:color w:val="404040" w:themeColor="text1" w:themeTint="BF"/>
          <w:sz w:val="20"/>
          <w:szCs w:val="20"/>
        </w:rPr>
        <w:t xml:space="preserve"> table </w:t>
      </w:r>
      <w:r w:rsidR="000113A9" w:rsidRPr="00974B45">
        <w:rPr>
          <w:rFonts w:ascii="Calibri" w:eastAsia="Calibri" w:hAnsi="Calibri"/>
          <w:color w:val="404040" w:themeColor="text1" w:themeTint="BF"/>
          <w:sz w:val="20"/>
          <w:szCs w:val="20"/>
        </w:rPr>
        <w:t>a</w:t>
      </w:r>
      <w:r w:rsidR="009833B5" w:rsidRPr="00974B45">
        <w:rPr>
          <w:rFonts w:ascii="Calibri" w:eastAsia="Calibri" w:hAnsi="Calibri"/>
          <w:color w:val="404040" w:themeColor="text1" w:themeTint="BF"/>
          <w:sz w:val="20"/>
          <w:szCs w:val="20"/>
        </w:rPr>
        <w:t>nd are subject to change as the census data is updated.</w:t>
      </w:r>
    </w:p>
    <w:p w14:paraId="0C86CAB7" w14:textId="77777777" w:rsidR="00874C1B" w:rsidRDefault="00874C1B" w:rsidP="00240F9D">
      <w:pPr>
        <w:spacing w:before="280" w:line="342" w:lineRule="exact"/>
        <w:ind w:left="288" w:right="432"/>
        <w:jc w:val="both"/>
        <w:textAlignment w:val="baseline"/>
        <w:rPr>
          <w:rFonts w:asciiTheme="minorHAnsi" w:eastAsia="Calibri" w:hAnsiTheme="minorHAnsi" w:cstheme="minorHAnsi"/>
          <w:color w:val="404040" w:themeColor="text1" w:themeTint="BF"/>
          <w:sz w:val="20"/>
          <w:szCs w:val="20"/>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91"/>
        <w:gridCol w:w="2650"/>
        <w:gridCol w:w="3154"/>
      </w:tblGrid>
      <w:tr w:rsidR="001A0F23" w:rsidRPr="00041677" w14:paraId="3BB36495" w14:textId="77777777" w:rsidTr="00874C1B">
        <w:trPr>
          <w:trHeight w:val="619"/>
          <w:tblHeader/>
          <w:jc w:val="center"/>
        </w:trPr>
        <w:tc>
          <w:tcPr>
            <w:tcW w:w="2491" w:type="dxa"/>
            <w:shd w:val="clear" w:color="auto" w:fill="0070C0"/>
            <w:noWrap/>
            <w:vAlign w:val="bottom"/>
            <w:hideMark/>
          </w:tcPr>
          <w:p w14:paraId="4169A949" w14:textId="5EF39E3A"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Census Tract</w:t>
            </w:r>
          </w:p>
        </w:tc>
        <w:tc>
          <w:tcPr>
            <w:tcW w:w="0" w:type="auto"/>
            <w:shd w:val="clear" w:color="auto" w:fill="0070C0"/>
            <w:noWrap/>
            <w:vAlign w:val="bottom"/>
            <w:hideMark/>
          </w:tcPr>
          <w:p w14:paraId="0D903A00" w14:textId="146145B3"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Block Group</w:t>
            </w:r>
          </w:p>
        </w:tc>
        <w:tc>
          <w:tcPr>
            <w:tcW w:w="3154" w:type="dxa"/>
            <w:shd w:val="clear" w:color="auto" w:fill="0070C0"/>
            <w:noWrap/>
            <w:vAlign w:val="bottom"/>
            <w:hideMark/>
          </w:tcPr>
          <w:p w14:paraId="710DDBBA" w14:textId="2D2CA231"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Low-Mod Percentage</w:t>
            </w:r>
          </w:p>
        </w:tc>
      </w:tr>
      <w:tr w:rsidR="001A0F23" w:rsidRPr="00041677" w14:paraId="59030E1B" w14:textId="77777777" w:rsidTr="001A0F23">
        <w:trPr>
          <w:trHeight w:val="346"/>
          <w:jc w:val="center"/>
        </w:trPr>
        <w:tc>
          <w:tcPr>
            <w:tcW w:w="2491" w:type="dxa"/>
            <w:shd w:val="clear" w:color="auto" w:fill="auto"/>
            <w:noWrap/>
            <w:vAlign w:val="bottom"/>
            <w:hideMark/>
          </w:tcPr>
          <w:p w14:paraId="6C26854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002900</w:t>
            </w:r>
          </w:p>
        </w:tc>
        <w:tc>
          <w:tcPr>
            <w:tcW w:w="2650" w:type="dxa"/>
            <w:shd w:val="clear" w:color="auto" w:fill="auto"/>
            <w:noWrap/>
            <w:vAlign w:val="bottom"/>
            <w:hideMark/>
          </w:tcPr>
          <w:p w14:paraId="1CD3531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226E3E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96%</w:t>
            </w:r>
          </w:p>
        </w:tc>
      </w:tr>
      <w:tr w:rsidR="001A0F23" w:rsidRPr="00041677" w14:paraId="4D4B3D96" w14:textId="77777777" w:rsidTr="001A0F23">
        <w:trPr>
          <w:trHeight w:val="346"/>
          <w:jc w:val="center"/>
        </w:trPr>
        <w:tc>
          <w:tcPr>
            <w:tcW w:w="2491" w:type="dxa"/>
            <w:shd w:val="clear" w:color="auto" w:fill="auto"/>
            <w:noWrap/>
            <w:vAlign w:val="bottom"/>
            <w:hideMark/>
          </w:tcPr>
          <w:p w14:paraId="65410A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0B3647A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C66C2C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90%</w:t>
            </w:r>
          </w:p>
        </w:tc>
      </w:tr>
      <w:tr w:rsidR="001A0F23" w:rsidRPr="00041677" w14:paraId="16ED7107" w14:textId="77777777" w:rsidTr="001A0F23">
        <w:trPr>
          <w:trHeight w:val="346"/>
          <w:jc w:val="center"/>
        </w:trPr>
        <w:tc>
          <w:tcPr>
            <w:tcW w:w="2491" w:type="dxa"/>
            <w:shd w:val="clear" w:color="auto" w:fill="auto"/>
            <w:noWrap/>
            <w:vAlign w:val="bottom"/>
            <w:hideMark/>
          </w:tcPr>
          <w:p w14:paraId="5A866F8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001600</w:t>
            </w:r>
          </w:p>
        </w:tc>
        <w:tc>
          <w:tcPr>
            <w:tcW w:w="2650" w:type="dxa"/>
            <w:shd w:val="clear" w:color="auto" w:fill="auto"/>
            <w:noWrap/>
            <w:vAlign w:val="bottom"/>
            <w:hideMark/>
          </w:tcPr>
          <w:p w14:paraId="72720F5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1CC399B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88%</w:t>
            </w:r>
          </w:p>
        </w:tc>
      </w:tr>
      <w:tr w:rsidR="001A0F23" w:rsidRPr="00041677" w14:paraId="22823DE6" w14:textId="77777777" w:rsidTr="001A0F23">
        <w:trPr>
          <w:trHeight w:val="346"/>
          <w:jc w:val="center"/>
        </w:trPr>
        <w:tc>
          <w:tcPr>
            <w:tcW w:w="2491" w:type="dxa"/>
            <w:shd w:val="clear" w:color="auto" w:fill="auto"/>
            <w:noWrap/>
            <w:vAlign w:val="bottom"/>
            <w:hideMark/>
          </w:tcPr>
          <w:p w14:paraId="2E15E81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002400</w:t>
            </w:r>
          </w:p>
        </w:tc>
        <w:tc>
          <w:tcPr>
            <w:tcW w:w="2650" w:type="dxa"/>
            <w:shd w:val="clear" w:color="auto" w:fill="auto"/>
            <w:noWrap/>
            <w:vAlign w:val="bottom"/>
            <w:hideMark/>
          </w:tcPr>
          <w:p w14:paraId="1974BBC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2E5589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87%</w:t>
            </w:r>
          </w:p>
        </w:tc>
      </w:tr>
      <w:tr w:rsidR="001A0F23" w:rsidRPr="00041677" w14:paraId="049C42EE" w14:textId="77777777" w:rsidTr="001A0F23">
        <w:trPr>
          <w:trHeight w:val="346"/>
          <w:jc w:val="center"/>
        </w:trPr>
        <w:tc>
          <w:tcPr>
            <w:tcW w:w="2491" w:type="dxa"/>
            <w:shd w:val="clear" w:color="auto" w:fill="auto"/>
            <w:noWrap/>
            <w:vAlign w:val="bottom"/>
            <w:hideMark/>
          </w:tcPr>
          <w:p w14:paraId="798D66F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002006</w:t>
            </w:r>
          </w:p>
        </w:tc>
        <w:tc>
          <w:tcPr>
            <w:tcW w:w="2650" w:type="dxa"/>
            <w:shd w:val="clear" w:color="auto" w:fill="auto"/>
            <w:noWrap/>
            <w:vAlign w:val="bottom"/>
            <w:hideMark/>
          </w:tcPr>
          <w:p w14:paraId="40B4C7D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6415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86%</w:t>
            </w:r>
          </w:p>
        </w:tc>
      </w:tr>
      <w:tr w:rsidR="001A0F23" w:rsidRPr="00041677" w14:paraId="38F912A9" w14:textId="77777777" w:rsidTr="001A0F23">
        <w:trPr>
          <w:trHeight w:val="346"/>
          <w:jc w:val="center"/>
        </w:trPr>
        <w:tc>
          <w:tcPr>
            <w:tcW w:w="2491" w:type="dxa"/>
            <w:shd w:val="clear" w:color="auto" w:fill="auto"/>
            <w:noWrap/>
            <w:vAlign w:val="bottom"/>
            <w:hideMark/>
          </w:tcPr>
          <w:p w14:paraId="79C0639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002100</w:t>
            </w:r>
          </w:p>
        </w:tc>
        <w:tc>
          <w:tcPr>
            <w:tcW w:w="2650" w:type="dxa"/>
            <w:shd w:val="clear" w:color="auto" w:fill="auto"/>
            <w:noWrap/>
            <w:vAlign w:val="bottom"/>
            <w:hideMark/>
          </w:tcPr>
          <w:p w14:paraId="64BACFA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6DBE4F6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86%</w:t>
            </w:r>
          </w:p>
        </w:tc>
      </w:tr>
      <w:tr w:rsidR="001A0F23" w:rsidRPr="00041677" w14:paraId="6ECCFA50" w14:textId="77777777" w:rsidTr="001A0F23">
        <w:trPr>
          <w:trHeight w:val="346"/>
          <w:jc w:val="center"/>
        </w:trPr>
        <w:tc>
          <w:tcPr>
            <w:tcW w:w="2491" w:type="dxa"/>
            <w:shd w:val="clear" w:color="auto" w:fill="auto"/>
            <w:noWrap/>
            <w:vAlign w:val="bottom"/>
            <w:hideMark/>
          </w:tcPr>
          <w:p w14:paraId="464DBB2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002300</w:t>
            </w:r>
          </w:p>
        </w:tc>
        <w:tc>
          <w:tcPr>
            <w:tcW w:w="2650" w:type="dxa"/>
            <w:shd w:val="clear" w:color="auto" w:fill="auto"/>
            <w:noWrap/>
            <w:vAlign w:val="bottom"/>
            <w:hideMark/>
          </w:tcPr>
          <w:p w14:paraId="2F10C3B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3132394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85%</w:t>
            </w:r>
          </w:p>
        </w:tc>
      </w:tr>
      <w:tr w:rsidR="001A0F23" w:rsidRPr="00041677" w14:paraId="0151433A" w14:textId="77777777" w:rsidTr="001A0F23">
        <w:trPr>
          <w:trHeight w:val="346"/>
          <w:jc w:val="center"/>
        </w:trPr>
        <w:tc>
          <w:tcPr>
            <w:tcW w:w="2491" w:type="dxa"/>
            <w:shd w:val="clear" w:color="auto" w:fill="auto"/>
            <w:noWrap/>
            <w:vAlign w:val="bottom"/>
            <w:hideMark/>
          </w:tcPr>
          <w:p w14:paraId="48ABC9D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007832</w:t>
            </w:r>
          </w:p>
        </w:tc>
        <w:tc>
          <w:tcPr>
            <w:tcW w:w="2650" w:type="dxa"/>
            <w:shd w:val="clear" w:color="auto" w:fill="auto"/>
            <w:noWrap/>
            <w:vAlign w:val="bottom"/>
            <w:hideMark/>
          </w:tcPr>
          <w:p w14:paraId="016C3EC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0B0950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85%</w:t>
            </w:r>
          </w:p>
        </w:tc>
      </w:tr>
      <w:tr w:rsidR="001A0F23" w:rsidRPr="00041677" w14:paraId="75A59AF2" w14:textId="77777777" w:rsidTr="001A0F23">
        <w:trPr>
          <w:trHeight w:val="346"/>
          <w:jc w:val="center"/>
        </w:trPr>
        <w:tc>
          <w:tcPr>
            <w:tcW w:w="2491" w:type="dxa"/>
            <w:shd w:val="clear" w:color="auto" w:fill="auto"/>
            <w:noWrap/>
            <w:vAlign w:val="bottom"/>
            <w:hideMark/>
          </w:tcPr>
          <w:p w14:paraId="258CAA5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2070093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051E476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83%</w:t>
            </w:r>
          </w:p>
        </w:tc>
      </w:tr>
      <w:tr w:rsidR="001A0F23" w:rsidRPr="00041677" w14:paraId="5B68A5F0" w14:textId="77777777" w:rsidTr="001A0F23">
        <w:trPr>
          <w:trHeight w:val="346"/>
          <w:jc w:val="center"/>
        </w:trPr>
        <w:tc>
          <w:tcPr>
            <w:tcW w:w="2491" w:type="dxa"/>
            <w:shd w:val="clear" w:color="auto" w:fill="auto"/>
            <w:noWrap/>
            <w:vAlign w:val="bottom"/>
            <w:hideMark/>
          </w:tcPr>
          <w:p w14:paraId="6D362B0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001402</w:t>
            </w:r>
          </w:p>
        </w:tc>
        <w:tc>
          <w:tcPr>
            <w:tcW w:w="2650" w:type="dxa"/>
            <w:shd w:val="clear" w:color="auto" w:fill="auto"/>
            <w:noWrap/>
            <w:vAlign w:val="bottom"/>
            <w:hideMark/>
          </w:tcPr>
          <w:p w14:paraId="521D81C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5108D88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83%</w:t>
            </w:r>
          </w:p>
        </w:tc>
      </w:tr>
      <w:tr w:rsidR="001A0F23" w:rsidRPr="00041677" w14:paraId="4580EA4F" w14:textId="77777777" w:rsidTr="001A0F23">
        <w:trPr>
          <w:trHeight w:val="346"/>
          <w:jc w:val="center"/>
        </w:trPr>
        <w:tc>
          <w:tcPr>
            <w:tcW w:w="2491" w:type="dxa"/>
            <w:shd w:val="clear" w:color="auto" w:fill="auto"/>
            <w:noWrap/>
            <w:vAlign w:val="bottom"/>
            <w:hideMark/>
          </w:tcPr>
          <w:p w14:paraId="58B2C6A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002800</w:t>
            </w:r>
          </w:p>
        </w:tc>
        <w:tc>
          <w:tcPr>
            <w:tcW w:w="2650" w:type="dxa"/>
            <w:shd w:val="clear" w:color="auto" w:fill="auto"/>
            <w:noWrap/>
            <w:vAlign w:val="bottom"/>
            <w:hideMark/>
          </w:tcPr>
          <w:p w14:paraId="5D7C903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0EB4B49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1AC6224A" w14:textId="77777777" w:rsidTr="001A0F23">
        <w:trPr>
          <w:trHeight w:val="346"/>
          <w:jc w:val="center"/>
        </w:trPr>
        <w:tc>
          <w:tcPr>
            <w:tcW w:w="2491" w:type="dxa"/>
            <w:shd w:val="clear" w:color="auto" w:fill="auto"/>
            <w:noWrap/>
            <w:vAlign w:val="bottom"/>
            <w:hideMark/>
          </w:tcPr>
          <w:p w14:paraId="7DA9B04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003300</w:t>
            </w:r>
          </w:p>
        </w:tc>
        <w:tc>
          <w:tcPr>
            <w:tcW w:w="2650" w:type="dxa"/>
            <w:shd w:val="clear" w:color="auto" w:fill="auto"/>
            <w:noWrap/>
            <w:vAlign w:val="bottom"/>
            <w:hideMark/>
          </w:tcPr>
          <w:p w14:paraId="71DCEDA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4397348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20BEFC67" w14:textId="77777777" w:rsidTr="001A0F23">
        <w:trPr>
          <w:trHeight w:val="346"/>
          <w:jc w:val="center"/>
        </w:trPr>
        <w:tc>
          <w:tcPr>
            <w:tcW w:w="2491" w:type="dxa"/>
            <w:shd w:val="clear" w:color="auto" w:fill="auto"/>
            <w:noWrap/>
            <w:vAlign w:val="bottom"/>
            <w:hideMark/>
          </w:tcPr>
          <w:p w14:paraId="3E1E3A2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002200</w:t>
            </w:r>
          </w:p>
        </w:tc>
        <w:tc>
          <w:tcPr>
            <w:tcW w:w="2650" w:type="dxa"/>
            <w:shd w:val="clear" w:color="auto" w:fill="auto"/>
            <w:noWrap/>
            <w:vAlign w:val="bottom"/>
            <w:hideMark/>
          </w:tcPr>
          <w:p w14:paraId="28AA297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2305634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7C731D93" w14:textId="77777777" w:rsidTr="001A0F23">
        <w:trPr>
          <w:trHeight w:val="346"/>
          <w:jc w:val="center"/>
        </w:trPr>
        <w:tc>
          <w:tcPr>
            <w:tcW w:w="2491" w:type="dxa"/>
            <w:shd w:val="clear" w:color="auto" w:fill="auto"/>
            <w:noWrap/>
            <w:vAlign w:val="bottom"/>
            <w:hideMark/>
          </w:tcPr>
          <w:p w14:paraId="59E5D22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60BD3B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6B1C22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30A42BE8" w14:textId="77777777" w:rsidTr="001A0F23">
        <w:trPr>
          <w:trHeight w:val="346"/>
          <w:jc w:val="center"/>
        </w:trPr>
        <w:tc>
          <w:tcPr>
            <w:tcW w:w="2491" w:type="dxa"/>
            <w:shd w:val="clear" w:color="auto" w:fill="auto"/>
            <w:noWrap/>
            <w:vAlign w:val="bottom"/>
            <w:hideMark/>
          </w:tcPr>
          <w:p w14:paraId="6742797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007833</w:t>
            </w:r>
          </w:p>
        </w:tc>
        <w:tc>
          <w:tcPr>
            <w:tcW w:w="2650" w:type="dxa"/>
            <w:shd w:val="clear" w:color="auto" w:fill="auto"/>
            <w:noWrap/>
            <w:vAlign w:val="bottom"/>
            <w:hideMark/>
          </w:tcPr>
          <w:p w14:paraId="7C3A241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D87751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77%</w:t>
            </w:r>
          </w:p>
        </w:tc>
      </w:tr>
      <w:tr w:rsidR="001A0F23" w:rsidRPr="00041677" w14:paraId="670554EE" w14:textId="77777777" w:rsidTr="001A0F23">
        <w:trPr>
          <w:trHeight w:val="346"/>
          <w:jc w:val="center"/>
        </w:trPr>
        <w:tc>
          <w:tcPr>
            <w:tcW w:w="2491" w:type="dxa"/>
            <w:shd w:val="clear" w:color="auto" w:fill="auto"/>
            <w:noWrap/>
            <w:vAlign w:val="bottom"/>
            <w:hideMark/>
          </w:tcPr>
          <w:p w14:paraId="2535255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002006</w:t>
            </w:r>
          </w:p>
        </w:tc>
        <w:tc>
          <w:tcPr>
            <w:tcW w:w="2650" w:type="dxa"/>
            <w:shd w:val="clear" w:color="auto" w:fill="auto"/>
            <w:noWrap/>
            <w:vAlign w:val="bottom"/>
            <w:hideMark/>
          </w:tcPr>
          <w:p w14:paraId="02E768E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02B14DE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76%</w:t>
            </w:r>
          </w:p>
        </w:tc>
      </w:tr>
      <w:tr w:rsidR="001A0F23" w:rsidRPr="00041677" w14:paraId="60E3D6B5" w14:textId="77777777" w:rsidTr="001A0F23">
        <w:trPr>
          <w:trHeight w:val="346"/>
          <w:jc w:val="center"/>
        </w:trPr>
        <w:tc>
          <w:tcPr>
            <w:tcW w:w="2491" w:type="dxa"/>
            <w:shd w:val="clear" w:color="auto" w:fill="auto"/>
            <w:noWrap/>
            <w:vAlign w:val="bottom"/>
            <w:hideMark/>
          </w:tcPr>
          <w:p w14:paraId="5298150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lastRenderedPageBreak/>
              <w:t>007832</w:t>
            </w:r>
          </w:p>
        </w:tc>
        <w:tc>
          <w:tcPr>
            <w:tcW w:w="2650" w:type="dxa"/>
            <w:shd w:val="clear" w:color="auto" w:fill="auto"/>
            <w:noWrap/>
            <w:vAlign w:val="bottom"/>
            <w:hideMark/>
          </w:tcPr>
          <w:p w14:paraId="2F6BBFA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53A44B2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75%</w:t>
            </w:r>
          </w:p>
        </w:tc>
      </w:tr>
      <w:tr w:rsidR="001A0F23" w:rsidRPr="00041677" w14:paraId="2B1C94D1" w14:textId="77777777" w:rsidTr="001A0F23">
        <w:trPr>
          <w:trHeight w:val="346"/>
          <w:jc w:val="center"/>
        </w:trPr>
        <w:tc>
          <w:tcPr>
            <w:tcW w:w="2491" w:type="dxa"/>
            <w:shd w:val="clear" w:color="auto" w:fill="auto"/>
            <w:noWrap/>
            <w:vAlign w:val="bottom"/>
            <w:hideMark/>
          </w:tcPr>
          <w:p w14:paraId="1FB0B8C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002400</w:t>
            </w:r>
          </w:p>
        </w:tc>
        <w:tc>
          <w:tcPr>
            <w:tcW w:w="2650" w:type="dxa"/>
            <w:shd w:val="clear" w:color="auto" w:fill="auto"/>
            <w:noWrap/>
            <w:vAlign w:val="bottom"/>
            <w:hideMark/>
          </w:tcPr>
          <w:p w14:paraId="59AE11D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05EE897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74%</w:t>
            </w:r>
          </w:p>
        </w:tc>
      </w:tr>
      <w:tr w:rsidR="001A0F23" w:rsidRPr="00041677" w14:paraId="51120AA6" w14:textId="77777777" w:rsidTr="001A0F23">
        <w:trPr>
          <w:trHeight w:val="346"/>
          <w:jc w:val="center"/>
        </w:trPr>
        <w:tc>
          <w:tcPr>
            <w:tcW w:w="2491" w:type="dxa"/>
            <w:shd w:val="clear" w:color="auto" w:fill="auto"/>
            <w:noWrap/>
            <w:vAlign w:val="bottom"/>
            <w:hideMark/>
          </w:tcPr>
          <w:p w14:paraId="0285CFB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627DBB3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0C8478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1E977FAE" w14:textId="77777777" w:rsidTr="001A0F23">
        <w:trPr>
          <w:trHeight w:val="346"/>
          <w:jc w:val="center"/>
        </w:trPr>
        <w:tc>
          <w:tcPr>
            <w:tcW w:w="2491" w:type="dxa"/>
            <w:shd w:val="clear" w:color="auto" w:fill="auto"/>
            <w:noWrap/>
            <w:vAlign w:val="bottom"/>
            <w:hideMark/>
          </w:tcPr>
          <w:p w14:paraId="3C2F501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001600</w:t>
            </w:r>
          </w:p>
        </w:tc>
        <w:tc>
          <w:tcPr>
            <w:tcW w:w="2650" w:type="dxa"/>
            <w:shd w:val="clear" w:color="auto" w:fill="auto"/>
            <w:noWrap/>
            <w:vAlign w:val="bottom"/>
            <w:hideMark/>
          </w:tcPr>
          <w:p w14:paraId="7E1FFDE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2C5D9E8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31E666D3" w14:textId="77777777" w:rsidTr="001A0F23">
        <w:trPr>
          <w:trHeight w:val="346"/>
          <w:jc w:val="center"/>
        </w:trPr>
        <w:tc>
          <w:tcPr>
            <w:tcW w:w="2491" w:type="dxa"/>
            <w:shd w:val="clear" w:color="auto" w:fill="auto"/>
            <w:noWrap/>
            <w:vAlign w:val="bottom"/>
            <w:hideMark/>
          </w:tcPr>
          <w:p w14:paraId="3509F97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5AB55B5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A7D3EF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2C1B3FA4" w14:textId="77777777" w:rsidTr="001A0F23">
        <w:trPr>
          <w:trHeight w:val="346"/>
          <w:jc w:val="center"/>
        </w:trPr>
        <w:tc>
          <w:tcPr>
            <w:tcW w:w="2491" w:type="dxa"/>
            <w:shd w:val="clear" w:color="auto" w:fill="auto"/>
            <w:noWrap/>
            <w:vAlign w:val="bottom"/>
            <w:hideMark/>
          </w:tcPr>
          <w:p w14:paraId="6F036A5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002300</w:t>
            </w:r>
          </w:p>
        </w:tc>
        <w:tc>
          <w:tcPr>
            <w:tcW w:w="2650" w:type="dxa"/>
            <w:shd w:val="clear" w:color="auto" w:fill="auto"/>
            <w:noWrap/>
            <w:vAlign w:val="bottom"/>
            <w:hideMark/>
          </w:tcPr>
          <w:p w14:paraId="7112921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07AA51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546ECA0A" w14:textId="77777777" w:rsidTr="001A0F23">
        <w:trPr>
          <w:trHeight w:val="346"/>
          <w:jc w:val="center"/>
        </w:trPr>
        <w:tc>
          <w:tcPr>
            <w:tcW w:w="2491" w:type="dxa"/>
            <w:shd w:val="clear" w:color="auto" w:fill="auto"/>
            <w:noWrap/>
            <w:vAlign w:val="bottom"/>
            <w:hideMark/>
          </w:tcPr>
          <w:p w14:paraId="2C652E8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002800</w:t>
            </w:r>
          </w:p>
        </w:tc>
        <w:tc>
          <w:tcPr>
            <w:tcW w:w="2650" w:type="dxa"/>
            <w:shd w:val="clear" w:color="auto" w:fill="auto"/>
            <w:noWrap/>
            <w:vAlign w:val="bottom"/>
            <w:hideMark/>
          </w:tcPr>
          <w:p w14:paraId="40B7A50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6041B94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12E379F2" w14:textId="77777777" w:rsidTr="001A0F23">
        <w:trPr>
          <w:trHeight w:val="346"/>
          <w:jc w:val="center"/>
        </w:trPr>
        <w:tc>
          <w:tcPr>
            <w:tcW w:w="2491" w:type="dxa"/>
            <w:shd w:val="clear" w:color="auto" w:fill="auto"/>
            <w:noWrap/>
            <w:vAlign w:val="bottom"/>
            <w:hideMark/>
          </w:tcPr>
          <w:p w14:paraId="3949C04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003300</w:t>
            </w:r>
          </w:p>
        </w:tc>
        <w:tc>
          <w:tcPr>
            <w:tcW w:w="2650" w:type="dxa"/>
            <w:shd w:val="clear" w:color="auto" w:fill="auto"/>
            <w:noWrap/>
            <w:vAlign w:val="bottom"/>
            <w:hideMark/>
          </w:tcPr>
          <w:p w14:paraId="5D61DA5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0E028CE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2F422069" w14:textId="77777777" w:rsidTr="001A0F23">
        <w:trPr>
          <w:trHeight w:val="346"/>
          <w:jc w:val="center"/>
        </w:trPr>
        <w:tc>
          <w:tcPr>
            <w:tcW w:w="2491" w:type="dxa"/>
            <w:shd w:val="clear" w:color="auto" w:fill="auto"/>
            <w:noWrap/>
            <w:vAlign w:val="bottom"/>
            <w:hideMark/>
          </w:tcPr>
          <w:p w14:paraId="3BC9E31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007832</w:t>
            </w:r>
          </w:p>
        </w:tc>
        <w:tc>
          <w:tcPr>
            <w:tcW w:w="2650" w:type="dxa"/>
            <w:shd w:val="clear" w:color="auto" w:fill="auto"/>
            <w:noWrap/>
            <w:vAlign w:val="bottom"/>
            <w:hideMark/>
          </w:tcPr>
          <w:p w14:paraId="4B1A1A0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4365B0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6BDBAB37" w14:textId="77777777" w:rsidTr="001A0F23">
        <w:trPr>
          <w:trHeight w:val="346"/>
          <w:jc w:val="center"/>
        </w:trPr>
        <w:tc>
          <w:tcPr>
            <w:tcW w:w="2491" w:type="dxa"/>
            <w:shd w:val="clear" w:color="auto" w:fill="auto"/>
            <w:noWrap/>
            <w:vAlign w:val="bottom"/>
            <w:hideMark/>
          </w:tcPr>
          <w:p w14:paraId="16E2369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7F54D52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4834AD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33D857ED" w14:textId="77777777" w:rsidTr="001A0F23">
        <w:trPr>
          <w:trHeight w:val="346"/>
          <w:jc w:val="center"/>
        </w:trPr>
        <w:tc>
          <w:tcPr>
            <w:tcW w:w="2491" w:type="dxa"/>
            <w:shd w:val="clear" w:color="auto" w:fill="auto"/>
            <w:noWrap/>
            <w:vAlign w:val="bottom"/>
            <w:hideMark/>
          </w:tcPr>
          <w:p w14:paraId="6544605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001916</w:t>
            </w:r>
          </w:p>
        </w:tc>
        <w:tc>
          <w:tcPr>
            <w:tcW w:w="2650" w:type="dxa"/>
            <w:shd w:val="clear" w:color="auto" w:fill="auto"/>
            <w:noWrap/>
            <w:vAlign w:val="bottom"/>
            <w:hideMark/>
          </w:tcPr>
          <w:p w14:paraId="0B30606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9EEA90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2B747230" w14:textId="77777777" w:rsidTr="001A0F23">
        <w:trPr>
          <w:trHeight w:val="346"/>
          <w:jc w:val="center"/>
        </w:trPr>
        <w:tc>
          <w:tcPr>
            <w:tcW w:w="2491" w:type="dxa"/>
            <w:shd w:val="clear" w:color="auto" w:fill="auto"/>
            <w:noWrap/>
            <w:vAlign w:val="bottom"/>
            <w:hideMark/>
          </w:tcPr>
          <w:p w14:paraId="0DB1F0C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7E6E8EF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6F1B3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71%</w:t>
            </w:r>
          </w:p>
        </w:tc>
      </w:tr>
      <w:tr w:rsidR="001A0F23" w:rsidRPr="00041677" w14:paraId="5AFB58AD" w14:textId="77777777" w:rsidTr="001A0F23">
        <w:trPr>
          <w:trHeight w:val="346"/>
          <w:jc w:val="center"/>
        </w:trPr>
        <w:tc>
          <w:tcPr>
            <w:tcW w:w="2491" w:type="dxa"/>
            <w:shd w:val="clear" w:color="auto" w:fill="auto"/>
            <w:noWrap/>
            <w:vAlign w:val="bottom"/>
            <w:hideMark/>
          </w:tcPr>
          <w:p w14:paraId="2D4D677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001002</w:t>
            </w:r>
          </w:p>
        </w:tc>
        <w:tc>
          <w:tcPr>
            <w:tcW w:w="2650" w:type="dxa"/>
            <w:shd w:val="clear" w:color="auto" w:fill="auto"/>
            <w:noWrap/>
            <w:vAlign w:val="bottom"/>
            <w:hideMark/>
          </w:tcPr>
          <w:p w14:paraId="0D880E4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797F0B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70%</w:t>
            </w:r>
          </w:p>
        </w:tc>
      </w:tr>
      <w:tr w:rsidR="001A0F23" w:rsidRPr="00041677" w14:paraId="07BD2B20" w14:textId="77777777" w:rsidTr="001A0F23">
        <w:trPr>
          <w:trHeight w:val="346"/>
          <w:jc w:val="center"/>
        </w:trPr>
        <w:tc>
          <w:tcPr>
            <w:tcW w:w="2491" w:type="dxa"/>
            <w:shd w:val="clear" w:color="auto" w:fill="auto"/>
            <w:noWrap/>
            <w:vAlign w:val="bottom"/>
            <w:hideMark/>
          </w:tcPr>
          <w:p w14:paraId="7785D2C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63F394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12A60FE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70%</w:t>
            </w:r>
          </w:p>
        </w:tc>
      </w:tr>
      <w:tr w:rsidR="001A0F23" w:rsidRPr="00041677" w14:paraId="1AF6AF0D" w14:textId="77777777" w:rsidTr="001A0F23">
        <w:trPr>
          <w:trHeight w:val="346"/>
          <w:jc w:val="center"/>
        </w:trPr>
        <w:tc>
          <w:tcPr>
            <w:tcW w:w="2491" w:type="dxa"/>
            <w:shd w:val="clear" w:color="auto" w:fill="auto"/>
            <w:noWrap/>
            <w:vAlign w:val="bottom"/>
            <w:hideMark/>
          </w:tcPr>
          <w:p w14:paraId="7F2C170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002700</w:t>
            </w:r>
          </w:p>
        </w:tc>
        <w:tc>
          <w:tcPr>
            <w:tcW w:w="2650" w:type="dxa"/>
            <w:shd w:val="clear" w:color="auto" w:fill="auto"/>
            <w:noWrap/>
            <w:vAlign w:val="bottom"/>
            <w:hideMark/>
          </w:tcPr>
          <w:p w14:paraId="597D694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3B3C7F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69%</w:t>
            </w:r>
          </w:p>
        </w:tc>
      </w:tr>
      <w:tr w:rsidR="001A0F23" w:rsidRPr="00041677" w14:paraId="0D172CD8" w14:textId="77777777" w:rsidTr="001A0F23">
        <w:trPr>
          <w:trHeight w:val="346"/>
          <w:jc w:val="center"/>
        </w:trPr>
        <w:tc>
          <w:tcPr>
            <w:tcW w:w="2491" w:type="dxa"/>
            <w:shd w:val="clear" w:color="auto" w:fill="auto"/>
            <w:noWrap/>
            <w:vAlign w:val="bottom"/>
            <w:hideMark/>
          </w:tcPr>
          <w:p w14:paraId="04A6433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796E59D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197A8A4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68%</w:t>
            </w:r>
          </w:p>
        </w:tc>
      </w:tr>
      <w:tr w:rsidR="001A0F23" w:rsidRPr="00041677" w14:paraId="1C8EF6A8" w14:textId="77777777" w:rsidTr="001A0F23">
        <w:trPr>
          <w:trHeight w:val="346"/>
          <w:jc w:val="center"/>
        </w:trPr>
        <w:tc>
          <w:tcPr>
            <w:tcW w:w="2491" w:type="dxa"/>
            <w:shd w:val="clear" w:color="auto" w:fill="auto"/>
            <w:noWrap/>
            <w:vAlign w:val="bottom"/>
            <w:hideMark/>
          </w:tcPr>
          <w:p w14:paraId="4D2021A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001907</w:t>
            </w:r>
          </w:p>
        </w:tc>
        <w:tc>
          <w:tcPr>
            <w:tcW w:w="2650" w:type="dxa"/>
            <w:shd w:val="clear" w:color="auto" w:fill="auto"/>
            <w:noWrap/>
            <w:vAlign w:val="bottom"/>
            <w:hideMark/>
          </w:tcPr>
          <w:p w14:paraId="64B7CC9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A2FF31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67%</w:t>
            </w:r>
          </w:p>
        </w:tc>
      </w:tr>
      <w:tr w:rsidR="001A0F23" w:rsidRPr="00041677" w14:paraId="6D45F73C" w14:textId="77777777" w:rsidTr="001A0F23">
        <w:trPr>
          <w:trHeight w:val="346"/>
          <w:jc w:val="center"/>
        </w:trPr>
        <w:tc>
          <w:tcPr>
            <w:tcW w:w="2491" w:type="dxa"/>
            <w:shd w:val="clear" w:color="auto" w:fill="auto"/>
            <w:noWrap/>
            <w:vAlign w:val="bottom"/>
            <w:hideMark/>
          </w:tcPr>
          <w:p w14:paraId="3399516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002005</w:t>
            </w:r>
          </w:p>
        </w:tc>
        <w:tc>
          <w:tcPr>
            <w:tcW w:w="2650" w:type="dxa"/>
            <w:shd w:val="clear" w:color="auto" w:fill="auto"/>
            <w:noWrap/>
            <w:vAlign w:val="bottom"/>
            <w:hideMark/>
          </w:tcPr>
          <w:p w14:paraId="1BD4325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69AD76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66%</w:t>
            </w:r>
          </w:p>
        </w:tc>
      </w:tr>
      <w:tr w:rsidR="001A0F23" w:rsidRPr="00041677" w14:paraId="44810EBC" w14:textId="77777777" w:rsidTr="001A0F23">
        <w:trPr>
          <w:trHeight w:val="346"/>
          <w:jc w:val="center"/>
        </w:trPr>
        <w:tc>
          <w:tcPr>
            <w:tcW w:w="2491" w:type="dxa"/>
            <w:shd w:val="clear" w:color="auto" w:fill="auto"/>
            <w:noWrap/>
            <w:vAlign w:val="bottom"/>
            <w:hideMark/>
          </w:tcPr>
          <w:p w14:paraId="302AA5D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6F2827D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28DC9B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65%</w:t>
            </w:r>
          </w:p>
        </w:tc>
      </w:tr>
      <w:tr w:rsidR="001A0F23" w:rsidRPr="00041677" w14:paraId="787E2D2F" w14:textId="77777777" w:rsidTr="001A0F23">
        <w:trPr>
          <w:trHeight w:val="346"/>
          <w:jc w:val="center"/>
        </w:trPr>
        <w:tc>
          <w:tcPr>
            <w:tcW w:w="2491" w:type="dxa"/>
            <w:shd w:val="clear" w:color="auto" w:fill="auto"/>
            <w:noWrap/>
            <w:vAlign w:val="bottom"/>
            <w:hideMark/>
          </w:tcPr>
          <w:p w14:paraId="261F094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003600</w:t>
            </w:r>
          </w:p>
        </w:tc>
        <w:tc>
          <w:tcPr>
            <w:tcW w:w="2650" w:type="dxa"/>
            <w:shd w:val="clear" w:color="auto" w:fill="auto"/>
            <w:noWrap/>
            <w:vAlign w:val="bottom"/>
            <w:hideMark/>
          </w:tcPr>
          <w:p w14:paraId="0FB2DCF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5BD43EE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63%</w:t>
            </w:r>
          </w:p>
        </w:tc>
      </w:tr>
      <w:tr w:rsidR="001A0F23" w:rsidRPr="00041677" w14:paraId="4B847A8C" w14:textId="77777777" w:rsidTr="001A0F23">
        <w:trPr>
          <w:trHeight w:val="346"/>
          <w:jc w:val="center"/>
        </w:trPr>
        <w:tc>
          <w:tcPr>
            <w:tcW w:w="2491" w:type="dxa"/>
            <w:shd w:val="clear" w:color="auto" w:fill="auto"/>
            <w:noWrap/>
            <w:vAlign w:val="bottom"/>
            <w:hideMark/>
          </w:tcPr>
          <w:p w14:paraId="1B985B4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003400</w:t>
            </w:r>
          </w:p>
        </w:tc>
        <w:tc>
          <w:tcPr>
            <w:tcW w:w="2650" w:type="dxa"/>
            <w:shd w:val="clear" w:color="auto" w:fill="auto"/>
            <w:noWrap/>
            <w:vAlign w:val="bottom"/>
            <w:hideMark/>
          </w:tcPr>
          <w:p w14:paraId="3EF2D90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057DF09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62%</w:t>
            </w:r>
          </w:p>
        </w:tc>
      </w:tr>
      <w:tr w:rsidR="001A0F23" w:rsidRPr="00041677" w14:paraId="729E019C" w14:textId="77777777" w:rsidTr="001A0F23">
        <w:trPr>
          <w:trHeight w:val="346"/>
          <w:jc w:val="center"/>
        </w:trPr>
        <w:tc>
          <w:tcPr>
            <w:tcW w:w="2491" w:type="dxa"/>
            <w:shd w:val="clear" w:color="auto" w:fill="auto"/>
            <w:noWrap/>
            <w:vAlign w:val="bottom"/>
            <w:hideMark/>
          </w:tcPr>
          <w:p w14:paraId="345E199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190869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BDB38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62%</w:t>
            </w:r>
          </w:p>
        </w:tc>
      </w:tr>
      <w:tr w:rsidR="001A0F23" w:rsidRPr="00041677" w14:paraId="59F61BA3" w14:textId="77777777" w:rsidTr="001A0F23">
        <w:trPr>
          <w:trHeight w:val="346"/>
          <w:jc w:val="center"/>
        </w:trPr>
        <w:tc>
          <w:tcPr>
            <w:tcW w:w="2491" w:type="dxa"/>
            <w:shd w:val="clear" w:color="auto" w:fill="auto"/>
            <w:noWrap/>
            <w:vAlign w:val="bottom"/>
            <w:hideMark/>
          </w:tcPr>
          <w:p w14:paraId="32B0B25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002005</w:t>
            </w:r>
          </w:p>
        </w:tc>
        <w:tc>
          <w:tcPr>
            <w:tcW w:w="2650" w:type="dxa"/>
            <w:shd w:val="clear" w:color="auto" w:fill="auto"/>
            <w:noWrap/>
            <w:vAlign w:val="bottom"/>
            <w:hideMark/>
          </w:tcPr>
          <w:p w14:paraId="3FB6600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28F2E7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30AE9AC7" w14:textId="77777777" w:rsidTr="001A0F23">
        <w:trPr>
          <w:trHeight w:val="346"/>
          <w:jc w:val="center"/>
        </w:trPr>
        <w:tc>
          <w:tcPr>
            <w:tcW w:w="2491" w:type="dxa"/>
            <w:shd w:val="clear" w:color="auto" w:fill="auto"/>
            <w:noWrap/>
            <w:vAlign w:val="bottom"/>
            <w:hideMark/>
          </w:tcPr>
          <w:p w14:paraId="518F33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003600</w:t>
            </w:r>
          </w:p>
        </w:tc>
        <w:tc>
          <w:tcPr>
            <w:tcW w:w="2650" w:type="dxa"/>
            <w:shd w:val="clear" w:color="auto" w:fill="auto"/>
            <w:noWrap/>
            <w:vAlign w:val="bottom"/>
            <w:hideMark/>
          </w:tcPr>
          <w:p w14:paraId="7DC8D52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1CA63E3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74E9D2DF" w14:textId="77777777" w:rsidTr="001A0F23">
        <w:trPr>
          <w:trHeight w:val="346"/>
          <w:jc w:val="center"/>
        </w:trPr>
        <w:tc>
          <w:tcPr>
            <w:tcW w:w="2491" w:type="dxa"/>
            <w:shd w:val="clear" w:color="auto" w:fill="auto"/>
            <w:noWrap/>
            <w:vAlign w:val="bottom"/>
            <w:hideMark/>
          </w:tcPr>
          <w:p w14:paraId="35749E5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001802</w:t>
            </w:r>
          </w:p>
        </w:tc>
        <w:tc>
          <w:tcPr>
            <w:tcW w:w="2650" w:type="dxa"/>
            <w:shd w:val="clear" w:color="auto" w:fill="auto"/>
            <w:noWrap/>
            <w:vAlign w:val="bottom"/>
            <w:hideMark/>
          </w:tcPr>
          <w:p w14:paraId="55EBEFA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57550D3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7A097EE4" w14:textId="77777777" w:rsidTr="001A0F23">
        <w:trPr>
          <w:trHeight w:val="346"/>
          <w:jc w:val="center"/>
        </w:trPr>
        <w:tc>
          <w:tcPr>
            <w:tcW w:w="2491" w:type="dxa"/>
            <w:shd w:val="clear" w:color="auto" w:fill="auto"/>
            <w:noWrap/>
            <w:vAlign w:val="bottom"/>
            <w:hideMark/>
          </w:tcPr>
          <w:p w14:paraId="494B9C9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002700</w:t>
            </w:r>
          </w:p>
        </w:tc>
        <w:tc>
          <w:tcPr>
            <w:tcW w:w="2650" w:type="dxa"/>
            <w:shd w:val="clear" w:color="auto" w:fill="auto"/>
            <w:noWrap/>
            <w:vAlign w:val="bottom"/>
            <w:hideMark/>
          </w:tcPr>
          <w:p w14:paraId="74C21B5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55A019C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56%</w:t>
            </w:r>
          </w:p>
        </w:tc>
      </w:tr>
      <w:tr w:rsidR="001A0F23" w:rsidRPr="00041677" w14:paraId="0D64CB0C" w14:textId="77777777" w:rsidTr="001A0F23">
        <w:trPr>
          <w:trHeight w:val="346"/>
          <w:jc w:val="center"/>
        </w:trPr>
        <w:tc>
          <w:tcPr>
            <w:tcW w:w="2491" w:type="dxa"/>
            <w:shd w:val="clear" w:color="auto" w:fill="auto"/>
            <w:noWrap/>
            <w:vAlign w:val="bottom"/>
            <w:hideMark/>
          </w:tcPr>
          <w:p w14:paraId="5955F95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524BA35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AC75DC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55%</w:t>
            </w:r>
          </w:p>
        </w:tc>
      </w:tr>
      <w:tr w:rsidR="001A0F23" w:rsidRPr="00041677" w14:paraId="0156C5C9" w14:textId="77777777" w:rsidTr="001A0F23">
        <w:trPr>
          <w:trHeight w:val="346"/>
          <w:jc w:val="center"/>
        </w:trPr>
        <w:tc>
          <w:tcPr>
            <w:tcW w:w="2491" w:type="dxa"/>
            <w:shd w:val="clear" w:color="auto" w:fill="auto"/>
            <w:noWrap/>
            <w:vAlign w:val="bottom"/>
            <w:hideMark/>
          </w:tcPr>
          <w:p w14:paraId="6ECE509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001904</w:t>
            </w:r>
          </w:p>
        </w:tc>
        <w:tc>
          <w:tcPr>
            <w:tcW w:w="2650" w:type="dxa"/>
            <w:shd w:val="clear" w:color="auto" w:fill="auto"/>
            <w:noWrap/>
            <w:vAlign w:val="bottom"/>
            <w:hideMark/>
          </w:tcPr>
          <w:p w14:paraId="7BF6AAC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4101E90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54%</w:t>
            </w:r>
          </w:p>
        </w:tc>
      </w:tr>
      <w:tr w:rsidR="001A0F23" w:rsidRPr="00041677" w14:paraId="15871C0B" w14:textId="77777777" w:rsidTr="001A0F23">
        <w:trPr>
          <w:trHeight w:val="346"/>
          <w:jc w:val="center"/>
        </w:trPr>
        <w:tc>
          <w:tcPr>
            <w:tcW w:w="2491" w:type="dxa"/>
            <w:shd w:val="clear" w:color="auto" w:fill="auto"/>
            <w:noWrap/>
            <w:vAlign w:val="bottom"/>
            <w:hideMark/>
          </w:tcPr>
          <w:p w14:paraId="78EE619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6C23F40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A5622F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53%</w:t>
            </w:r>
          </w:p>
        </w:tc>
      </w:tr>
      <w:tr w:rsidR="001A0F23" w:rsidRPr="00041677" w14:paraId="74B8DE7B" w14:textId="77777777" w:rsidTr="001A0F23">
        <w:trPr>
          <w:trHeight w:val="346"/>
          <w:jc w:val="center"/>
        </w:trPr>
        <w:tc>
          <w:tcPr>
            <w:tcW w:w="2491" w:type="dxa"/>
            <w:shd w:val="clear" w:color="auto" w:fill="auto"/>
            <w:noWrap/>
            <w:vAlign w:val="bottom"/>
            <w:hideMark/>
          </w:tcPr>
          <w:p w14:paraId="7B4B971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001002</w:t>
            </w:r>
          </w:p>
        </w:tc>
        <w:tc>
          <w:tcPr>
            <w:tcW w:w="2650" w:type="dxa"/>
            <w:shd w:val="clear" w:color="auto" w:fill="auto"/>
            <w:noWrap/>
            <w:vAlign w:val="bottom"/>
            <w:hideMark/>
          </w:tcPr>
          <w:p w14:paraId="1DEFC63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1294E24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52%</w:t>
            </w:r>
          </w:p>
        </w:tc>
      </w:tr>
      <w:tr w:rsidR="001A0F23" w:rsidRPr="00041677" w14:paraId="00E5C0EF" w14:textId="77777777" w:rsidTr="001A0F23">
        <w:trPr>
          <w:trHeight w:val="346"/>
          <w:jc w:val="center"/>
        </w:trPr>
        <w:tc>
          <w:tcPr>
            <w:tcW w:w="2491" w:type="dxa"/>
            <w:shd w:val="clear" w:color="auto" w:fill="auto"/>
            <w:noWrap/>
            <w:vAlign w:val="bottom"/>
            <w:hideMark/>
          </w:tcPr>
          <w:p w14:paraId="733C131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002100</w:t>
            </w:r>
          </w:p>
        </w:tc>
        <w:tc>
          <w:tcPr>
            <w:tcW w:w="2650" w:type="dxa"/>
            <w:shd w:val="clear" w:color="auto" w:fill="auto"/>
            <w:noWrap/>
            <w:vAlign w:val="bottom"/>
            <w:hideMark/>
          </w:tcPr>
          <w:p w14:paraId="62B51D5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9327CA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51%</w:t>
            </w:r>
          </w:p>
        </w:tc>
      </w:tr>
    </w:tbl>
    <w:p w14:paraId="160E25E7" w14:textId="22565AF5" w:rsidR="00E75D35" w:rsidRDefault="009833B5">
      <w:pPr>
        <w:spacing w:before="710" w:line="245" w:lineRule="exact"/>
        <w:ind w:left="288"/>
        <w:textAlignment w:val="baseline"/>
        <w:rPr>
          <w:rFonts w:ascii="Calibri" w:eastAsia="Calibri" w:hAnsi="Calibri"/>
          <w:b/>
          <w:color w:val="404040"/>
          <w:sz w:val="24"/>
        </w:rPr>
      </w:pPr>
      <w:r>
        <w:rPr>
          <w:rFonts w:ascii="Calibri" w:eastAsia="Calibri" w:hAnsi="Calibri"/>
          <w:b/>
          <w:color w:val="404040"/>
          <w:sz w:val="24"/>
        </w:rPr>
        <w:lastRenderedPageBreak/>
        <w:t>Rationale for the priorities for allocating investments geographically</w:t>
      </w:r>
    </w:p>
    <w:p w14:paraId="37D0BBE0" w14:textId="3F1FBA41" w:rsidR="00E75D35" w:rsidRDefault="009833B5" w:rsidP="00804E77">
      <w:pPr>
        <w:spacing w:before="207" w:line="342" w:lineRule="exact"/>
        <w:ind w:left="288"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Funding for housing and community development programs will generally be utilized City wide. This includes eligible Census Tracts and Block Groups which will allow for maximum flexibility and take advantage of potential leveraging opportunities. </w:t>
      </w:r>
    </w:p>
    <w:p w14:paraId="5DC4599D" w14:textId="3F391EAA" w:rsidR="00E75D35" w:rsidRDefault="009833B5" w:rsidP="00804E77">
      <w:pPr>
        <w:spacing w:before="177" w:after="3312" w:line="342" w:lineRule="exact"/>
        <w:ind w:left="288"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Data analysis, public input, and historical patterns of income disparity indicate a need to target areas within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that face greater economic challenges and require additional investments in infrastructure and social services. </w:t>
      </w:r>
    </w:p>
    <w:p w14:paraId="50AEC2B0" w14:textId="77777777" w:rsidR="00E75D35" w:rsidRDefault="00E75D35">
      <w:pPr>
        <w:spacing w:before="177" w:after="3312" w:line="342" w:lineRule="exact"/>
        <w:sectPr w:rsidR="00E75D35">
          <w:pgSz w:w="12240" w:h="15840"/>
          <w:pgMar w:top="1440" w:right="1211" w:bottom="804" w:left="1149" w:header="720" w:footer="720" w:gutter="0"/>
          <w:cols w:space="720"/>
        </w:sectPr>
      </w:pPr>
    </w:p>
    <w:p w14:paraId="6393C6AB" w14:textId="77777777" w:rsidR="00E75D35" w:rsidRDefault="00E75D35">
      <w:pPr>
        <w:sectPr w:rsidR="00E75D35">
          <w:type w:val="continuous"/>
          <w:pgSz w:w="12240" w:h="15840"/>
          <w:pgMar w:top="1440" w:right="1269" w:bottom="804" w:left="1091" w:header="720" w:footer="720" w:gutter="0"/>
          <w:cols w:space="720"/>
        </w:sectPr>
      </w:pPr>
    </w:p>
    <w:p w14:paraId="37398662" w14:textId="77777777" w:rsidR="00E75D35" w:rsidRDefault="009833B5">
      <w:pPr>
        <w:spacing w:line="368" w:lineRule="exact"/>
        <w:ind w:left="288"/>
        <w:textAlignment w:val="baseline"/>
        <w:rPr>
          <w:rFonts w:ascii="Calibri" w:eastAsia="Calibri" w:hAnsi="Calibri"/>
          <w:b/>
          <w:color w:val="006FC0"/>
          <w:sz w:val="28"/>
        </w:rPr>
      </w:pPr>
      <w:r w:rsidRPr="00C1304A">
        <w:rPr>
          <w:rFonts w:ascii="Calibri" w:eastAsia="Calibri" w:hAnsi="Calibri"/>
          <w:b/>
          <w:color w:val="006FC0"/>
          <w:sz w:val="28"/>
        </w:rPr>
        <w:lastRenderedPageBreak/>
        <w:t xml:space="preserve">AP-55 Affordable Housing – 91.220(g) </w:t>
      </w:r>
      <w:r w:rsidRPr="00C1304A">
        <w:rPr>
          <w:rFonts w:ascii="Calibri" w:eastAsia="Calibri" w:hAnsi="Calibri"/>
          <w:b/>
          <w:color w:val="006FC0"/>
          <w:sz w:val="28"/>
        </w:rPr>
        <w:br/>
      </w:r>
      <w:r w:rsidRPr="00C1304A">
        <w:rPr>
          <w:rFonts w:ascii="Calibri" w:eastAsia="Calibri" w:hAnsi="Calibri"/>
          <w:b/>
          <w:color w:val="404040"/>
          <w:sz w:val="24"/>
        </w:rPr>
        <w:t>Introduction</w:t>
      </w:r>
    </w:p>
    <w:p w14:paraId="34E53C89" w14:textId="1AE51BE8" w:rsidR="00E75D35" w:rsidRDefault="009833B5" w:rsidP="00804E77">
      <w:pPr>
        <w:spacing w:before="145" w:line="348" w:lineRule="exact"/>
        <w:ind w:left="288"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will be employing several strategies in FY </w:t>
      </w:r>
      <w:r w:rsidR="008116E2" w:rsidRPr="68C5DB6A">
        <w:rPr>
          <w:rFonts w:ascii="Calibri" w:eastAsia="Calibri" w:hAnsi="Calibri"/>
          <w:color w:val="404040" w:themeColor="text1" w:themeTint="BF"/>
          <w:sz w:val="20"/>
          <w:szCs w:val="20"/>
        </w:rPr>
        <w:t>202</w:t>
      </w:r>
      <w:r w:rsidR="00AD69EE">
        <w:rPr>
          <w:rFonts w:ascii="Calibri" w:eastAsia="Calibri" w:hAnsi="Calibri"/>
          <w:color w:val="404040" w:themeColor="text1" w:themeTint="BF"/>
          <w:sz w:val="20"/>
          <w:szCs w:val="20"/>
        </w:rPr>
        <w:t>3</w:t>
      </w:r>
      <w:r w:rsidR="008116E2" w:rsidRPr="68C5DB6A">
        <w:rPr>
          <w:rFonts w:ascii="Calibri" w:eastAsia="Calibri" w:hAnsi="Calibri"/>
          <w:color w:val="404040" w:themeColor="text1" w:themeTint="BF"/>
          <w:sz w:val="20"/>
          <w:szCs w:val="20"/>
        </w:rPr>
        <w:t>-202</w:t>
      </w:r>
      <w:r w:rsidR="00AD69EE">
        <w:rPr>
          <w:rFonts w:ascii="Calibri" w:eastAsia="Calibri" w:hAnsi="Calibri"/>
          <w:color w:val="404040" w:themeColor="text1" w:themeTint="BF"/>
          <w:sz w:val="20"/>
          <w:szCs w:val="20"/>
        </w:rPr>
        <w:t>4</w:t>
      </w:r>
      <w:r w:rsidRPr="68C5DB6A">
        <w:rPr>
          <w:rFonts w:ascii="Calibri" w:eastAsia="Calibri" w:hAnsi="Calibri"/>
          <w:color w:val="404040" w:themeColor="text1" w:themeTint="BF"/>
          <w:sz w:val="20"/>
          <w:szCs w:val="20"/>
        </w:rPr>
        <w:t xml:space="preserve"> to assist with the development of affordable housing units, both rental and homeownership. The funding will come from HUD, State SHIP funds, and local funding which includes the City's General Fund and Housing Trust Fund.</w:t>
      </w:r>
    </w:p>
    <w:p w14:paraId="595032ED" w14:textId="708975AF" w:rsidR="00E75D35" w:rsidRDefault="009833B5" w:rsidP="00804E77">
      <w:pPr>
        <w:spacing w:before="261" w:line="348" w:lineRule="exact"/>
        <w:ind w:left="288"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will utilize its HOME funding </w:t>
      </w:r>
      <w:r w:rsidR="00FD6EC2">
        <w:rPr>
          <w:rFonts w:ascii="Calibri" w:eastAsia="Calibri" w:hAnsi="Calibri"/>
          <w:color w:val="404040" w:themeColor="text1" w:themeTint="BF"/>
          <w:sz w:val="20"/>
          <w:szCs w:val="20"/>
        </w:rPr>
        <w:t>for the new construction of affordable housing units</w:t>
      </w:r>
      <w:r w:rsidRPr="68C5DB6A">
        <w:rPr>
          <w:rFonts w:ascii="Calibri" w:eastAsia="Calibri" w:hAnsi="Calibri"/>
          <w:color w:val="404040" w:themeColor="text1" w:themeTint="BF"/>
          <w:sz w:val="20"/>
          <w:szCs w:val="20"/>
        </w:rPr>
        <w:t xml:space="preserve">. When possible,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will leverage its existing inventory of City owned lots and houses for the purposes of providing additional affordable and workforce units.</w:t>
      </w:r>
    </w:p>
    <w:p w14:paraId="74BEA229" w14:textId="1FC073A6" w:rsidR="00E75D35" w:rsidRDefault="009833B5" w:rsidP="00804E77">
      <w:pPr>
        <w:spacing w:before="255" w:after="364" w:line="348" w:lineRule="exact"/>
        <w:ind w:left="288"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In coordination with the Palm Beach County Homeless and Housing Alliance the City will provide Rapid Rehousing, Tenant-Based Rental Assistance, and other housing assistance to provide both temporary and permanent housing assistance. The City will also continue to fund and administer the HOPWA program, which provides </w:t>
      </w:r>
      <w:r w:rsidR="00C1304A">
        <w:rPr>
          <w:rFonts w:ascii="Calibri" w:eastAsia="Calibri" w:hAnsi="Calibri"/>
          <w:color w:val="404040" w:themeColor="text1" w:themeTint="BF"/>
          <w:sz w:val="20"/>
          <w:szCs w:val="20"/>
        </w:rPr>
        <w:t xml:space="preserve">rental </w:t>
      </w:r>
      <w:r w:rsidRPr="68C5DB6A">
        <w:rPr>
          <w:rFonts w:ascii="Calibri" w:eastAsia="Calibri" w:hAnsi="Calibri"/>
          <w:color w:val="404040" w:themeColor="text1" w:themeTint="BF"/>
          <w:sz w:val="20"/>
          <w:szCs w:val="20"/>
        </w:rPr>
        <w:t>assistance to those with HIV on a county-wide basis.</w:t>
      </w:r>
    </w:p>
    <w:tbl>
      <w:tblPr>
        <w:tblW w:w="0" w:type="auto"/>
        <w:tblInd w:w="327" w:type="dxa"/>
        <w:tblLayout w:type="fixed"/>
        <w:tblCellMar>
          <w:left w:w="0" w:type="dxa"/>
          <w:right w:w="0" w:type="dxa"/>
        </w:tblCellMar>
        <w:tblLook w:val="0000" w:firstRow="0" w:lastRow="0" w:firstColumn="0" w:lastColumn="0" w:noHBand="0" w:noVBand="0"/>
      </w:tblPr>
      <w:tblGrid>
        <w:gridCol w:w="1728"/>
        <w:gridCol w:w="7814"/>
      </w:tblGrid>
      <w:tr w:rsidR="00E75D35" w14:paraId="453F0A42" w14:textId="77777777">
        <w:trPr>
          <w:trHeight w:hRule="exact" w:val="542"/>
        </w:trPr>
        <w:tc>
          <w:tcPr>
            <w:tcW w:w="1728" w:type="dxa"/>
            <w:tcBorders>
              <w:top w:val="single" w:sz="5" w:space="0" w:color="000000"/>
              <w:left w:val="single" w:sz="5" w:space="0" w:color="000000"/>
              <w:bottom w:val="none" w:sz="0" w:space="0" w:color="020000"/>
              <w:right w:val="none" w:sz="0" w:space="0" w:color="020000"/>
            </w:tcBorders>
            <w:shd w:val="clear" w:color="4F81BC" w:fill="4F81BC"/>
          </w:tcPr>
          <w:p w14:paraId="505FE698"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7814" w:type="dxa"/>
            <w:tcBorders>
              <w:top w:val="single" w:sz="5" w:space="0" w:color="000000"/>
              <w:left w:val="none" w:sz="0" w:space="0" w:color="020000"/>
              <w:bottom w:val="none" w:sz="0" w:space="0" w:color="020000"/>
              <w:right w:val="single" w:sz="5" w:space="0" w:color="000000"/>
            </w:tcBorders>
            <w:shd w:val="clear" w:color="4F81BC" w:fill="4F81BC"/>
          </w:tcPr>
          <w:p w14:paraId="0A1E3E0C" w14:textId="77777777" w:rsidR="00E75D35" w:rsidRDefault="009833B5">
            <w:pPr>
              <w:spacing w:before="32" w:after="302" w:line="203" w:lineRule="exact"/>
              <w:ind w:right="2095"/>
              <w:jc w:val="right"/>
              <w:textAlignment w:val="baseline"/>
              <w:rPr>
                <w:rFonts w:ascii="Calibri" w:eastAsia="Calibri" w:hAnsi="Calibri"/>
                <w:b/>
                <w:color w:val="FFFFFF"/>
                <w:sz w:val="20"/>
              </w:rPr>
            </w:pPr>
            <w:r>
              <w:rPr>
                <w:rFonts w:ascii="Calibri" w:eastAsia="Calibri" w:hAnsi="Calibri"/>
                <w:b/>
                <w:color w:val="FFFFFF"/>
                <w:sz w:val="20"/>
              </w:rPr>
              <w:t>One Year Goals for the Number of Households to be Supported</w:t>
            </w:r>
          </w:p>
        </w:tc>
      </w:tr>
      <w:tr w:rsidR="00E75D35" w14:paraId="06F004BF" w14:textId="77777777">
        <w:trPr>
          <w:trHeight w:hRule="exact" w:val="346"/>
        </w:trPr>
        <w:tc>
          <w:tcPr>
            <w:tcW w:w="1728" w:type="dxa"/>
            <w:tcBorders>
              <w:top w:val="none" w:sz="0" w:space="0" w:color="020000"/>
              <w:left w:val="single" w:sz="5" w:space="0" w:color="000000"/>
              <w:bottom w:val="single" w:sz="5" w:space="0" w:color="000000"/>
              <w:right w:val="none" w:sz="0" w:space="0" w:color="020000"/>
            </w:tcBorders>
            <w:shd w:val="clear" w:color="DBE4F0" w:fill="DBE4F0"/>
          </w:tcPr>
          <w:p w14:paraId="1E794CC9" w14:textId="77777777" w:rsidR="00E75D35" w:rsidRDefault="009833B5">
            <w:pPr>
              <w:spacing w:after="115" w:line="202" w:lineRule="exact"/>
              <w:ind w:left="110"/>
              <w:textAlignment w:val="baseline"/>
              <w:rPr>
                <w:rFonts w:ascii="Calibri" w:eastAsia="Calibri" w:hAnsi="Calibri"/>
                <w:color w:val="000000"/>
                <w:sz w:val="20"/>
              </w:rPr>
            </w:pPr>
            <w:r>
              <w:rPr>
                <w:rFonts w:ascii="Calibri" w:eastAsia="Calibri" w:hAnsi="Calibri"/>
                <w:color w:val="000000"/>
                <w:sz w:val="20"/>
              </w:rPr>
              <w:t>Homeless</w:t>
            </w:r>
          </w:p>
        </w:tc>
        <w:tc>
          <w:tcPr>
            <w:tcW w:w="7814" w:type="dxa"/>
            <w:tcBorders>
              <w:top w:val="none" w:sz="0" w:space="0" w:color="020000"/>
              <w:left w:val="none" w:sz="0" w:space="0" w:color="020000"/>
              <w:bottom w:val="single" w:sz="5" w:space="0" w:color="000000"/>
              <w:right w:val="single" w:sz="5" w:space="0" w:color="000000"/>
            </w:tcBorders>
            <w:shd w:val="clear" w:color="DBE4F0" w:fill="DBE4F0"/>
          </w:tcPr>
          <w:p w14:paraId="2E838773" w14:textId="2207AD41" w:rsidR="00E75D35" w:rsidRPr="00E57224" w:rsidRDefault="00F66CD4">
            <w:pPr>
              <w:spacing w:after="115" w:line="202" w:lineRule="exact"/>
              <w:ind w:right="115"/>
              <w:jc w:val="right"/>
              <w:textAlignment w:val="baseline"/>
              <w:rPr>
                <w:rFonts w:ascii="Calibri" w:eastAsia="Calibri" w:hAnsi="Calibri"/>
                <w:color w:val="000000"/>
                <w:sz w:val="20"/>
              </w:rPr>
            </w:pPr>
            <w:r>
              <w:rPr>
                <w:rFonts w:ascii="Calibri" w:eastAsia="Calibri" w:hAnsi="Calibri"/>
                <w:color w:val="000000"/>
                <w:sz w:val="20"/>
              </w:rPr>
              <w:t>0</w:t>
            </w:r>
          </w:p>
        </w:tc>
      </w:tr>
      <w:tr w:rsidR="00E75D35" w14:paraId="11AEC343" w14:textId="77777777">
        <w:trPr>
          <w:trHeight w:hRule="exact" w:val="350"/>
        </w:trPr>
        <w:tc>
          <w:tcPr>
            <w:tcW w:w="1728" w:type="dxa"/>
            <w:tcBorders>
              <w:top w:val="single" w:sz="5" w:space="0" w:color="000000"/>
              <w:left w:val="single" w:sz="5" w:space="0" w:color="000000"/>
              <w:bottom w:val="single" w:sz="5" w:space="0" w:color="000000"/>
              <w:right w:val="none" w:sz="0" w:space="0" w:color="020000"/>
            </w:tcBorders>
          </w:tcPr>
          <w:p w14:paraId="40F2CF2E" w14:textId="77777777" w:rsidR="00E75D35" w:rsidRDefault="009833B5">
            <w:pPr>
              <w:spacing w:after="110" w:line="202" w:lineRule="exact"/>
              <w:ind w:left="110"/>
              <w:textAlignment w:val="baseline"/>
              <w:rPr>
                <w:rFonts w:ascii="Calibri" w:eastAsia="Calibri" w:hAnsi="Calibri"/>
                <w:color w:val="000000"/>
                <w:sz w:val="20"/>
              </w:rPr>
            </w:pPr>
            <w:r>
              <w:rPr>
                <w:rFonts w:ascii="Calibri" w:eastAsia="Calibri" w:hAnsi="Calibri"/>
                <w:color w:val="000000"/>
                <w:sz w:val="20"/>
              </w:rPr>
              <w:t>Non-Homeless</w:t>
            </w:r>
          </w:p>
        </w:tc>
        <w:tc>
          <w:tcPr>
            <w:tcW w:w="7814" w:type="dxa"/>
            <w:tcBorders>
              <w:top w:val="single" w:sz="5" w:space="0" w:color="000000"/>
              <w:left w:val="none" w:sz="0" w:space="0" w:color="020000"/>
              <w:bottom w:val="single" w:sz="5" w:space="0" w:color="000000"/>
              <w:right w:val="single" w:sz="5" w:space="0" w:color="000000"/>
            </w:tcBorders>
          </w:tcPr>
          <w:p w14:paraId="3E02EF9A" w14:textId="73839CDD" w:rsidR="00E75D35" w:rsidRPr="00E57224" w:rsidRDefault="00AD69EE">
            <w:pPr>
              <w:spacing w:after="110" w:line="202" w:lineRule="exact"/>
              <w:ind w:right="115"/>
              <w:jc w:val="right"/>
              <w:textAlignment w:val="baseline"/>
              <w:rPr>
                <w:rFonts w:ascii="Calibri" w:eastAsia="Calibri" w:hAnsi="Calibri"/>
                <w:color w:val="000000"/>
                <w:sz w:val="20"/>
              </w:rPr>
            </w:pPr>
            <w:r>
              <w:rPr>
                <w:rFonts w:ascii="Calibri" w:eastAsia="Calibri" w:hAnsi="Calibri"/>
                <w:color w:val="000000"/>
                <w:sz w:val="20"/>
              </w:rPr>
              <w:t>4</w:t>
            </w:r>
          </w:p>
        </w:tc>
      </w:tr>
      <w:tr w:rsidR="00E75D35" w14:paraId="73B55E5D" w14:textId="77777777">
        <w:trPr>
          <w:trHeight w:hRule="exact" w:val="356"/>
        </w:trPr>
        <w:tc>
          <w:tcPr>
            <w:tcW w:w="1728" w:type="dxa"/>
            <w:tcBorders>
              <w:top w:val="single" w:sz="5" w:space="0" w:color="000000"/>
              <w:left w:val="single" w:sz="5" w:space="0" w:color="000000"/>
              <w:bottom w:val="double" w:sz="2" w:space="0" w:color="000000"/>
              <w:right w:val="none" w:sz="0" w:space="0" w:color="020000"/>
            </w:tcBorders>
            <w:shd w:val="clear" w:color="DBE4F0" w:fill="DBE4F0"/>
          </w:tcPr>
          <w:p w14:paraId="78858C6C" w14:textId="77777777" w:rsidR="00E75D35" w:rsidRDefault="009833B5">
            <w:pPr>
              <w:spacing w:before="33" w:after="115" w:line="202" w:lineRule="exact"/>
              <w:ind w:left="110"/>
              <w:textAlignment w:val="baseline"/>
              <w:rPr>
                <w:rFonts w:ascii="Calibri" w:eastAsia="Calibri" w:hAnsi="Calibri"/>
                <w:color w:val="000000"/>
                <w:sz w:val="20"/>
              </w:rPr>
            </w:pPr>
            <w:r>
              <w:rPr>
                <w:rFonts w:ascii="Calibri" w:eastAsia="Calibri" w:hAnsi="Calibri"/>
                <w:color w:val="000000"/>
                <w:sz w:val="20"/>
              </w:rPr>
              <w:t>Special-Needs</w:t>
            </w:r>
          </w:p>
        </w:tc>
        <w:tc>
          <w:tcPr>
            <w:tcW w:w="7814" w:type="dxa"/>
            <w:tcBorders>
              <w:top w:val="single" w:sz="5" w:space="0" w:color="000000"/>
              <w:left w:val="none" w:sz="0" w:space="0" w:color="020000"/>
              <w:bottom w:val="double" w:sz="2" w:space="0" w:color="000000"/>
              <w:right w:val="single" w:sz="5" w:space="0" w:color="000000"/>
            </w:tcBorders>
            <w:shd w:val="clear" w:color="DBE4F0" w:fill="DBE4F0"/>
          </w:tcPr>
          <w:p w14:paraId="3668F615" w14:textId="12494102" w:rsidR="00E75D35" w:rsidRPr="00E57224" w:rsidRDefault="009833B5">
            <w:pPr>
              <w:spacing w:before="33" w:after="115" w:line="202" w:lineRule="exact"/>
              <w:ind w:right="115"/>
              <w:jc w:val="right"/>
              <w:textAlignment w:val="baseline"/>
              <w:rPr>
                <w:rFonts w:ascii="Calibri" w:eastAsia="Calibri" w:hAnsi="Calibri"/>
                <w:color w:val="000000"/>
                <w:sz w:val="20"/>
              </w:rPr>
            </w:pPr>
            <w:r w:rsidRPr="00E57224">
              <w:rPr>
                <w:rFonts w:ascii="Calibri" w:eastAsia="Calibri" w:hAnsi="Calibri"/>
                <w:color w:val="000000"/>
                <w:sz w:val="20"/>
              </w:rPr>
              <w:t>2</w:t>
            </w:r>
            <w:r w:rsidR="00E302FE">
              <w:rPr>
                <w:rFonts w:ascii="Calibri" w:eastAsia="Calibri" w:hAnsi="Calibri"/>
                <w:color w:val="000000"/>
                <w:sz w:val="20"/>
              </w:rPr>
              <w:t>3</w:t>
            </w:r>
            <w:r w:rsidR="00AD69EE">
              <w:rPr>
                <w:rFonts w:ascii="Calibri" w:eastAsia="Calibri" w:hAnsi="Calibri"/>
                <w:color w:val="000000"/>
                <w:sz w:val="20"/>
              </w:rPr>
              <w:t>5</w:t>
            </w:r>
          </w:p>
        </w:tc>
      </w:tr>
      <w:tr w:rsidR="00E75D35" w14:paraId="1B3F511F" w14:textId="77777777">
        <w:trPr>
          <w:trHeight w:hRule="exact" w:val="374"/>
        </w:trPr>
        <w:tc>
          <w:tcPr>
            <w:tcW w:w="1728" w:type="dxa"/>
            <w:tcBorders>
              <w:top w:val="double" w:sz="2" w:space="0" w:color="000000"/>
              <w:left w:val="single" w:sz="5" w:space="0" w:color="000000"/>
              <w:bottom w:val="single" w:sz="5" w:space="0" w:color="000000"/>
              <w:right w:val="none" w:sz="0" w:space="0" w:color="020000"/>
            </w:tcBorders>
          </w:tcPr>
          <w:p w14:paraId="0FF214B8" w14:textId="77777777" w:rsidR="00E75D35" w:rsidRDefault="009833B5">
            <w:pPr>
              <w:spacing w:before="51" w:after="115"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7814" w:type="dxa"/>
            <w:tcBorders>
              <w:top w:val="double" w:sz="2" w:space="0" w:color="000000"/>
              <w:left w:val="none" w:sz="0" w:space="0" w:color="020000"/>
              <w:bottom w:val="single" w:sz="5" w:space="0" w:color="000000"/>
              <w:right w:val="single" w:sz="5" w:space="0" w:color="000000"/>
            </w:tcBorders>
          </w:tcPr>
          <w:p w14:paraId="55117EEE" w14:textId="4C4605F3" w:rsidR="00E75D35" w:rsidRPr="00E57224" w:rsidRDefault="00F66CD4">
            <w:pPr>
              <w:spacing w:before="51" w:after="115"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2</w:t>
            </w:r>
            <w:r w:rsidR="00E302FE">
              <w:rPr>
                <w:rFonts w:ascii="Calibri" w:eastAsia="Calibri" w:hAnsi="Calibri"/>
                <w:b/>
                <w:color w:val="000000"/>
                <w:sz w:val="20"/>
              </w:rPr>
              <w:t>3</w:t>
            </w:r>
            <w:r w:rsidR="00AD69EE">
              <w:rPr>
                <w:rFonts w:ascii="Calibri" w:eastAsia="Calibri" w:hAnsi="Calibri"/>
                <w:b/>
                <w:color w:val="000000"/>
                <w:sz w:val="20"/>
              </w:rPr>
              <w:t>9</w:t>
            </w:r>
          </w:p>
        </w:tc>
      </w:tr>
    </w:tbl>
    <w:p w14:paraId="6717D1E0" w14:textId="77777777" w:rsidR="00E75D35" w:rsidRDefault="009833B5">
      <w:pPr>
        <w:spacing w:before="14" w:after="513" w:line="202" w:lineRule="exact"/>
        <w:ind w:left="288"/>
        <w:textAlignment w:val="baseline"/>
        <w:rPr>
          <w:rFonts w:ascii="Calibri" w:eastAsia="Calibri" w:hAnsi="Calibri"/>
          <w:b/>
          <w:color w:val="000000"/>
          <w:sz w:val="20"/>
        </w:rPr>
      </w:pPr>
      <w:r>
        <w:rPr>
          <w:rFonts w:ascii="Calibri" w:eastAsia="Calibri" w:hAnsi="Calibri"/>
          <w:b/>
          <w:color w:val="000000"/>
          <w:sz w:val="20"/>
        </w:rPr>
        <w:t>Table 3 - One Year Goals for Affordable Housing by Support Requirement</w:t>
      </w:r>
    </w:p>
    <w:tbl>
      <w:tblPr>
        <w:tblW w:w="0" w:type="auto"/>
        <w:tblInd w:w="327" w:type="dxa"/>
        <w:tblLayout w:type="fixed"/>
        <w:tblCellMar>
          <w:left w:w="0" w:type="dxa"/>
          <w:right w:w="0" w:type="dxa"/>
        </w:tblCellMar>
        <w:tblLook w:val="0000" w:firstRow="0" w:lastRow="0" w:firstColumn="0" w:lastColumn="0" w:noHBand="0" w:noVBand="0"/>
      </w:tblPr>
      <w:tblGrid>
        <w:gridCol w:w="8318"/>
        <w:gridCol w:w="1224"/>
      </w:tblGrid>
      <w:tr w:rsidR="00E75D35" w14:paraId="59318123" w14:textId="77777777">
        <w:trPr>
          <w:trHeight w:hRule="exact" w:val="542"/>
        </w:trPr>
        <w:tc>
          <w:tcPr>
            <w:tcW w:w="8318" w:type="dxa"/>
            <w:tcBorders>
              <w:top w:val="single" w:sz="5" w:space="0" w:color="000000"/>
              <w:left w:val="single" w:sz="5" w:space="0" w:color="000000"/>
              <w:bottom w:val="none" w:sz="0" w:space="0" w:color="020000"/>
              <w:right w:val="none" w:sz="0" w:space="0" w:color="020000"/>
            </w:tcBorders>
            <w:shd w:val="clear" w:color="4F81BC" w:fill="4F81BC"/>
          </w:tcPr>
          <w:p w14:paraId="17DB6062" w14:textId="77777777" w:rsidR="00E75D35" w:rsidRDefault="009833B5">
            <w:pPr>
              <w:spacing w:before="32" w:after="302" w:line="203" w:lineRule="exact"/>
              <w:ind w:right="806"/>
              <w:jc w:val="right"/>
              <w:textAlignment w:val="baseline"/>
              <w:rPr>
                <w:rFonts w:ascii="Calibri" w:eastAsia="Calibri" w:hAnsi="Calibri"/>
                <w:b/>
                <w:color w:val="FFFFFF"/>
                <w:sz w:val="20"/>
              </w:rPr>
            </w:pPr>
            <w:r>
              <w:rPr>
                <w:rFonts w:ascii="Calibri" w:eastAsia="Calibri" w:hAnsi="Calibri"/>
                <w:b/>
                <w:color w:val="FFFFFF"/>
                <w:sz w:val="20"/>
              </w:rPr>
              <w:t>One Year Goals for the Number of Households Supported Through</w:t>
            </w:r>
          </w:p>
        </w:tc>
        <w:tc>
          <w:tcPr>
            <w:tcW w:w="1224" w:type="dxa"/>
            <w:tcBorders>
              <w:top w:val="single" w:sz="5" w:space="0" w:color="000000"/>
              <w:left w:val="none" w:sz="0" w:space="0" w:color="020000"/>
              <w:bottom w:val="none" w:sz="0" w:space="0" w:color="020000"/>
              <w:right w:val="single" w:sz="5" w:space="0" w:color="000000"/>
            </w:tcBorders>
            <w:shd w:val="clear" w:color="4F81BC" w:fill="4F81BC"/>
          </w:tcPr>
          <w:p w14:paraId="560D598E"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r w:rsidR="00E75D35" w14:paraId="482180B9" w14:textId="77777777">
        <w:trPr>
          <w:trHeight w:hRule="exact" w:val="346"/>
        </w:trPr>
        <w:tc>
          <w:tcPr>
            <w:tcW w:w="8318" w:type="dxa"/>
            <w:tcBorders>
              <w:top w:val="none" w:sz="0" w:space="0" w:color="020000"/>
              <w:left w:val="single" w:sz="5" w:space="0" w:color="000000"/>
              <w:bottom w:val="single" w:sz="5" w:space="0" w:color="000000"/>
              <w:right w:val="none" w:sz="0" w:space="0" w:color="020000"/>
            </w:tcBorders>
            <w:shd w:val="clear" w:color="DBE4F0" w:fill="DBE4F0"/>
          </w:tcPr>
          <w:p w14:paraId="5B3412C6" w14:textId="77777777" w:rsidR="00E75D35" w:rsidRDefault="009833B5">
            <w:pPr>
              <w:spacing w:after="115" w:line="202" w:lineRule="exact"/>
              <w:ind w:left="110"/>
              <w:textAlignment w:val="baseline"/>
              <w:rPr>
                <w:rFonts w:ascii="Calibri" w:eastAsia="Calibri" w:hAnsi="Calibri"/>
                <w:color w:val="000000"/>
                <w:sz w:val="20"/>
              </w:rPr>
            </w:pPr>
            <w:r>
              <w:rPr>
                <w:rFonts w:ascii="Calibri" w:eastAsia="Calibri" w:hAnsi="Calibri"/>
                <w:color w:val="000000"/>
                <w:sz w:val="20"/>
              </w:rPr>
              <w:t>Rental Assistance</w:t>
            </w:r>
          </w:p>
        </w:tc>
        <w:tc>
          <w:tcPr>
            <w:tcW w:w="1224" w:type="dxa"/>
            <w:tcBorders>
              <w:top w:val="none" w:sz="0" w:space="0" w:color="020000"/>
              <w:left w:val="none" w:sz="0" w:space="0" w:color="020000"/>
              <w:bottom w:val="single" w:sz="5" w:space="0" w:color="000000"/>
              <w:right w:val="single" w:sz="5" w:space="0" w:color="000000"/>
            </w:tcBorders>
            <w:shd w:val="clear" w:color="DBE4F0" w:fill="DBE4F0"/>
          </w:tcPr>
          <w:p w14:paraId="77C127D1" w14:textId="1D82FD03" w:rsidR="00E75D35" w:rsidRPr="00E57224" w:rsidRDefault="00F66CD4">
            <w:pPr>
              <w:spacing w:after="115" w:line="202" w:lineRule="exact"/>
              <w:ind w:right="115"/>
              <w:jc w:val="right"/>
              <w:textAlignment w:val="baseline"/>
              <w:rPr>
                <w:rFonts w:ascii="Calibri" w:eastAsia="Calibri" w:hAnsi="Calibri"/>
                <w:color w:val="000000"/>
                <w:sz w:val="20"/>
              </w:rPr>
            </w:pPr>
            <w:r>
              <w:rPr>
                <w:rFonts w:ascii="Calibri" w:eastAsia="Calibri" w:hAnsi="Calibri"/>
                <w:color w:val="000000"/>
                <w:sz w:val="20"/>
              </w:rPr>
              <w:t>2</w:t>
            </w:r>
            <w:r w:rsidR="00E302FE">
              <w:rPr>
                <w:rFonts w:ascii="Calibri" w:eastAsia="Calibri" w:hAnsi="Calibri"/>
                <w:color w:val="000000"/>
                <w:sz w:val="20"/>
              </w:rPr>
              <w:t>3</w:t>
            </w:r>
            <w:r w:rsidR="00AD69EE">
              <w:rPr>
                <w:rFonts w:ascii="Calibri" w:eastAsia="Calibri" w:hAnsi="Calibri"/>
                <w:color w:val="000000"/>
                <w:sz w:val="20"/>
              </w:rPr>
              <w:t>5</w:t>
            </w:r>
          </w:p>
        </w:tc>
      </w:tr>
      <w:tr w:rsidR="00E75D35" w14:paraId="235EE8DF" w14:textId="77777777">
        <w:trPr>
          <w:trHeight w:hRule="exact" w:val="350"/>
        </w:trPr>
        <w:tc>
          <w:tcPr>
            <w:tcW w:w="8318" w:type="dxa"/>
            <w:tcBorders>
              <w:top w:val="single" w:sz="5" w:space="0" w:color="000000"/>
              <w:left w:val="single" w:sz="5" w:space="0" w:color="000000"/>
              <w:bottom w:val="single" w:sz="5" w:space="0" w:color="000000"/>
              <w:right w:val="none" w:sz="0" w:space="0" w:color="020000"/>
            </w:tcBorders>
          </w:tcPr>
          <w:p w14:paraId="48542687" w14:textId="77777777" w:rsidR="00E75D35" w:rsidRDefault="009833B5">
            <w:pPr>
              <w:spacing w:after="110" w:line="202" w:lineRule="exact"/>
              <w:ind w:left="110"/>
              <w:textAlignment w:val="baseline"/>
              <w:rPr>
                <w:rFonts w:ascii="Calibri" w:eastAsia="Calibri" w:hAnsi="Calibri"/>
                <w:color w:val="000000"/>
                <w:sz w:val="20"/>
              </w:rPr>
            </w:pPr>
            <w:r>
              <w:rPr>
                <w:rFonts w:ascii="Calibri" w:eastAsia="Calibri" w:hAnsi="Calibri"/>
                <w:color w:val="000000"/>
                <w:sz w:val="20"/>
              </w:rPr>
              <w:t>The Production of New Units</w:t>
            </w:r>
          </w:p>
        </w:tc>
        <w:tc>
          <w:tcPr>
            <w:tcW w:w="1224" w:type="dxa"/>
            <w:tcBorders>
              <w:top w:val="single" w:sz="5" w:space="0" w:color="000000"/>
              <w:left w:val="none" w:sz="0" w:space="0" w:color="020000"/>
              <w:bottom w:val="single" w:sz="5" w:space="0" w:color="000000"/>
              <w:right w:val="single" w:sz="5" w:space="0" w:color="000000"/>
            </w:tcBorders>
          </w:tcPr>
          <w:p w14:paraId="5F56E368" w14:textId="05A7E56E" w:rsidR="00E75D35" w:rsidRPr="00E57224" w:rsidRDefault="00AD69EE">
            <w:pPr>
              <w:spacing w:after="110" w:line="202" w:lineRule="exact"/>
              <w:ind w:right="115"/>
              <w:jc w:val="right"/>
              <w:textAlignment w:val="baseline"/>
              <w:rPr>
                <w:rFonts w:ascii="Calibri" w:eastAsia="Calibri" w:hAnsi="Calibri"/>
                <w:color w:val="000000"/>
                <w:sz w:val="20"/>
              </w:rPr>
            </w:pPr>
            <w:r>
              <w:rPr>
                <w:rFonts w:ascii="Calibri" w:eastAsia="Calibri" w:hAnsi="Calibri"/>
                <w:color w:val="000000"/>
                <w:sz w:val="20"/>
              </w:rPr>
              <w:t>4</w:t>
            </w:r>
          </w:p>
        </w:tc>
      </w:tr>
      <w:tr w:rsidR="00E75D35" w14:paraId="17325ACB" w14:textId="77777777">
        <w:trPr>
          <w:trHeight w:hRule="exact" w:val="351"/>
        </w:trPr>
        <w:tc>
          <w:tcPr>
            <w:tcW w:w="8318" w:type="dxa"/>
            <w:tcBorders>
              <w:top w:val="single" w:sz="5" w:space="0" w:color="000000"/>
              <w:left w:val="single" w:sz="5" w:space="0" w:color="000000"/>
              <w:bottom w:val="single" w:sz="5" w:space="0" w:color="000000"/>
              <w:right w:val="none" w:sz="0" w:space="0" w:color="020000"/>
            </w:tcBorders>
            <w:shd w:val="clear" w:color="DBE4F0" w:fill="DBE4F0"/>
          </w:tcPr>
          <w:p w14:paraId="0B186F8F" w14:textId="77777777" w:rsidR="00E75D35" w:rsidRDefault="009833B5">
            <w:pPr>
              <w:spacing w:before="33" w:after="115" w:line="202" w:lineRule="exact"/>
              <w:ind w:left="110"/>
              <w:textAlignment w:val="baseline"/>
              <w:rPr>
                <w:rFonts w:ascii="Calibri" w:eastAsia="Calibri" w:hAnsi="Calibri"/>
                <w:color w:val="000000"/>
                <w:sz w:val="20"/>
              </w:rPr>
            </w:pPr>
            <w:r>
              <w:rPr>
                <w:rFonts w:ascii="Calibri" w:eastAsia="Calibri" w:hAnsi="Calibri"/>
                <w:color w:val="000000"/>
                <w:sz w:val="20"/>
              </w:rPr>
              <w:t>Rehab of Existing Units</w:t>
            </w:r>
          </w:p>
        </w:tc>
        <w:tc>
          <w:tcPr>
            <w:tcW w:w="1224" w:type="dxa"/>
            <w:tcBorders>
              <w:top w:val="single" w:sz="5" w:space="0" w:color="000000"/>
              <w:left w:val="none" w:sz="0" w:space="0" w:color="020000"/>
              <w:bottom w:val="single" w:sz="5" w:space="0" w:color="000000"/>
              <w:right w:val="single" w:sz="5" w:space="0" w:color="000000"/>
            </w:tcBorders>
            <w:shd w:val="clear" w:color="DBE4F0" w:fill="DBE4F0"/>
          </w:tcPr>
          <w:p w14:paraId="437C6B6F" w14:textId="77777777" w:rsidR="00E75D35" w:rsidRPr="00E57224" w:rsidRDefault="009833B5">
            <w:pPr>
              <w:spacing w:before="33" w:after="115" w:line="202" w:lineRule="exact"/>
              <w:ind w:right="115"/>
              <w:jc w:val="right"/>
              <w:textAlignment w:val="baseline"/>
              <w:rPr>
                <w:rFonts w:ascii="Calibri" w:eastAsia="Calibri" w:hAnsi="Calibri"/>
                <w:color w:val="000000"/>
                <w:sz w:val="20"/>
              </w:rPr>
            </w:pPr>
            <w:r w:rsidRPr="00E57224">
              <w:rPr>
                <w:rFonts w:ascii="Calibri" w:eastAsia="Calibri" w:hAnsi="Calibri"/>
                <w:color w:val="000000"/>
                <w:sz w:val="20"/>
              </w:rPr>
              <w:t>0</w:t>
            </w:r>
          </w:p>
        </w:tc>
      </w:tr>
      <w:tr w:rsidR="00E75D35" w14:paraId="2C824269" w14:textId="77777777">
        <w:trPr>
          <w:trHeight w:hRule="exact" w:val="355"/>
        </w:trPr>
        <w:tc>
          <w:tcPr>
            <w:tcW w:w="8318" w:type="dxa"/>
            <w:tcBorders>
              <w:top w:val="single" w:sz="5" w:space="0" w:color="000000"/>
              <w:left w:val="single" w:sz="5" w:space="0" w:color="000000"/>
              <w:bottom w:val="double" w:sz="2" w:space="0" w:color="000000"/>
              <w:right w:val="none" w:sz="0" w:space="0" w:color="020000"/>
            </w:tcBorders>
          </w:tcPr>
          <w:p w14:paraId="01D1CC95" w14:textId="77777777" w:rsidR="00E75D35" w:rsidRDefault="009833B5">
            <w:pPr>
              <w:spacing w:before="32" w:after="110" w:line="203" w:lineRule="exact"/>
              <w:ind w:left="110"/>
              <w:textAlignment w:val="baseline"/>
              <w:rPr>
                <w:rFonts w:ascii="Calibri" w:eastAsia="Calibri" w:hAnsi="Calibri"/>
                <w:color w:val="000000"/>
                <w:sz w:val="20"/>
              </w:rPr>
            </w:pPr>
            <w:r>
              <w:rPr>
                <w:rFonts w:ascii="Calibri" w:eastAsia="Calibri" w:hAnsi="Calibri"/>
                <w:color w:val="000000"/>
                <w:sz w:val="20"/>
              </w:rPr>
              <w:t>Acquisition of Existing Units</w:t>
            </w:r>
          </w:p>
        </w:tc>
        <w:tc>
          <w:tcPr>
            <w:tcW w:w="1224" w:type="dxa"/>
            <w:tcBorders>
              <w:top w:val="single" w:sz="5" w:space="0" w:color="000000"/>
              <w:left w:val="none" w:sz="0" w:space="0" w:color="020000"/>
              <w:bottom w:val="double" w:sz="2" w:space="0" w:color="000000"/>
              <w:right w:val="single" w:sz="5" w:space="0" w:color="000000"/>
            </w:tcBorders>
          </w:tcPr>
          <w:p w14:paraId="68A21165" w14:textId="78C13CB7" w:rsidR="00E75D35" w:rsidRPr="00E57224" w:rsidRDefault="00C1304A">
            <w:pPr>
              <w:spacing w:before="32" w:after="111" w:line="202" w:lineRule="exact"/>
              <w:ind w:right="115"/>
              <w:jc w:val="right"/>
              <w:textAlignment w:val="baseline"/>
              <w:rPr>
                <w:rFonts w:ascii="Calibri" w:eastAsia="Calibri" w:hAnsi="Calibri"/>
                <w:color w:val="000000"/>
                <w:sz w:val="20"/>
              </w:rPr>
            </w:pPr>
            <w:r>
              <w:rPr>
                <w:rFonts w:ascii="Calibri" w:eastAsia="Calibri" w:hAnsi="Calibri"/>
                <w:color w:val="000000"/>
                <w:sz w:val="20"/>
              </w:rPr>
              <w:t>0</w:t>
            </w:r>
          </w:p>
        </w:tc>
      </w:tr>
      <w:tr w:rsidR="00E75D35" w14:paraId="05AB4B03" w14:textId="77777777">
        <w:trPr>
          <w:trHeight w:hRule="exact" w:val="374"/>
        </w:trPr>
        <w:tc>
          <w:tcPr>
            <w:tcW w:w="8318" w:type="dxa"/>
            <w:tcBorders>
              <w:top w:val="double" w:sz="2" w:space="0" w:color="000000"/>
              <w:left w:val="single" w:sz="5" w:space="0" w:color="000000"/>
              <w:bottom w:val="single" w:sz="5" w:space="0" w:color="000000"/>
              <w:right w:val="none" w:sz="0" w:space="0" w:color="020000"/>
            </w:tcBorders>
          </w:tcPr>
          <w:p w14:paraId="1C3A8426" w14:textId="77777777" w:rsidR="00E75D35" w:rsidRDefault="009833B5">
            <w:pPr>
              <w:spacing w:before="52"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1224" w:type="dxa"/>
            <w:tcBorders>
              <w:top w:val="double" w:sz="2" w:space="0" w:color="000000"/>
              <w:left w:val="none" w:sz="0" w:space="0" w:color="020000"/>
              <w:bottom w:val="single" w:sz="5" w:space="0" w:color="000000"/>
              <w:right w:val="single" w:sz="5" w:space="0" w:color="000000"/>
            </w:tcBorders>
          </w:tcPr>
          <w:p w14:paraId="0BEC5CA8" w14:textId="09CC17E8" w:rsidR="00E75D35" w:rsidRPr="00E57224" w:rsidRDefault="00F66CD4">
            <w:pPr>
              <w:spacing w:before="52" w:after="11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2</w:t>
            </w:r>
            <w:r w:rsidR="00E302FE">
              <w:rPr>
                <w:rFonts w:ascii="Calibri" w:eastAsia="Calibri" w:hAnsi="Calibri"/>
                <w:b/>
                <w:color w:val="000000"/>
                <w:sz w:val="20"/>
              </w:rPr>
              <w:t>3</w:t>
            </w:r>
            <w:r w:rsidR="00AD69EE">
              <w:rPr>
                <w:rFonts w:ascii="Calibri" w:eastAsia="Calibri" w:hAnsi="Calibri"/>
                <w:b/>
                <w:color w:val="000000"/>
                <w:sz w:val="20"/>
              </w:rPr>
              <w:t>9</w:t>
            </w:r>
          </w:p>
        </w:tc>
      </w:tr>
    </w:tbl>
    <w:p w14:paraId="17696B7D" w14:textId="77777777" w:rsidR="00E75D35" w:rsidRDefault="009833B5">
      <w:pPr>
        <w:spacing w:before="14" w:after="1661" w:line="202" w:lineRule="exact"/>
        <w:ind w:left="288"/>
        <w:textAlignment w:val="baseline"/>
        <w:rPr>
          <w:rFonts w:ascii="Calibri" w:eastAsia="Calibri" w:hAnsi="Calibri"/>
          <w:b/>
          <w:color w:val="000000"/>
          <w:sz w:val="20"/>
        </w:rPr>
      </w:pPr>
      <w:r>
        <w:rPr>
          <w:rFonts w:ascii="Calibri" w:eastAsia="Calibri" w:hAnsi="Calibri"/>
          <w:b/>
          <w:color w:val="000000"/>
          <w:sz w:val="20"/>
        </w:rPr>
        <w:t>Table 4 - One Year Goals for Affordable Housing by Support Type</w:t>
      </w:r>
    </w:p>
    <w:p w14:paraId="29A53F74" w14:textId="77777777" w:rsidR="00E75D35" w:rsidRDefault="00E75D35">
      <w:pPr>
        <w:sectPr w:rsidR="00E75D35">
          <w:pgSz w:w="12240" w:h="15840"/>
          <w:pgMar w:top="1440" w:right="1247" w:bottom="804" w:left="1113" w:header="720" w:footer="720" w:gutter="0"/>
          <w:cols w:space="720"/>
        </w:sectPr>
      </w:pPr>
    </w:p>
    <w:p w14:paraId="4380073A" w14:textId="77777777" w:rsidR="00E75D35" w:rsidRDefault="009833B5">
      <w:pPr>
        <w:spacing w:line="357" w:lineRule="exact"/>
        <w:ind w:left="216"/>
        <w:textAlignment w:val="baseline"/>
        <w:rPr>
          <w:rFonts w:ascii="Calibri" w:eastAsia="Calibri" w:hAnsi="Calibri"/>
          <w:b/>
          <w:color w:val="006FC0"/>
          <w:sz w:val="28"/>
        </w:rPr>
      </w:pPr>
      <w:r>
        <w:rPr>
          <w:rFonts w:ascii="Calibri" w:eastAsia="Calibri" w:hAnsi="Calibri"/>
          <w:b/>
          <w:color w:val="006FC0"/>
          <w:sz w:val="28"/>
        </w:rPr>
        <w:lastRenderedPageBreak/>
        <w:t xml:space="preserve">AP-60 Public Housing – 91.220(h) </w:t>
      </w:r>
      <w:r>
        <w:rPr>
          <w:rFonts w:ascii="Calibri" w:eastAsia="Calibri" w:hAnsi="Calibri"/>
          <w:b/>
          <w:color w:val="006FC0"/>
          <w:sz w:val="28"/>
        </w:rPr>
        <w:br/>
      </w:r>
      <w:r>
        <w:rPr>
          <w:rFonts w:ascii="Calibri" w:eastAsia="Calibri" w:hAnsi="Calibri"/>
          <w:b/>
          <w:color w:val="404040"/>
          <w:sz w:val="24"/>
        </w:rPr>
        <w:t>Introduction</w:t>
      </w:r>
    </w:p>
    <w:p w14:paraId="21A21DDB" w14:textId="77777777" w:rsidR="00E75D35" w:rsidRDefault="009833B5" w:rsidP="00AF1DF0">
      <w:pPr>
        <w:spacing w:before="184" w:line="342" w:lineRule="exact"/>
        <w:ind w:left="216"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West Palm Beach and Palm Beach County Housing Authorities collaborate on a regular basis with the City of West Palm Beach on various programs and initiatives including affordable housing opportunities, homelessness, community services, and HOPWA.</w:t>
      </w:r>
    </w:p>
    <w:p w14:paraId="63600F9B" w14:textId="77777777" w:rsidR="00E75D35" w:rsidRDefault="009833B5" w:rsidP="00AF1DF0">
      <w:pPr>
        <w:spacing w:before="417" w:line="245" w:lineRule="exact"/>
        <w:ind w:left="216"/>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 xml:space="preserve">Actions planned during the next year to address the needs to public </w:t>
      </w:r>
      <w:proofErr w:type="gramStart"/>
      <w:r w:rsidRPr="68C5DB6A">
        <w:rPr>
          <w:rFonts w:ascii="Calibri" w:eastAsia="Calibri" w:hAnsi="Calibri"/>
          <w:b/>
          <w:color w:val="404040" w:themeColor="text1" w:themeTint="BF"/>
          <w:sz w:val="24"/>
          <w:szCs w:val="24"/>
        </w:rPr>
        <w:t>housing</w:t>
      </w:r>
      <w:proofErr w:type="gramEnd"/>
    </w:p>
    <w:p w14:paraId="77439E39" w14:textId="77777777" w:rsidR="00E75D35" w:rsidRDefault="009833B5" w:rsidP="00AF1DF0">
      <w:pPr>
        <w:spacing w:before="304" w:line="342" w:lineRule="exact"/>
        <w:ind w:left="216" w:right="288"/>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 xml:space="preserve">The City will remain receptive to assisting the West Palm Beach Housing Authority, upon request, with its housing programs and will continue to provide information on homeownership opportunities along with other housing programs that the City offers. The </w:t>
      </w:r>
      <w:proofErr w:type="gramStart"/>
      <w:r w:rsidRPr="68C5DB6A">
        <w:rPr>
          <w:rFonts w:ascii="Calibri" w:eastAsia="Calibri" w:hAnsi="Calibri"/>
          <w:color w:val="404040"/>
          <w:spacing w:val="-1"/>
          <w:sz w:val="20"/>
          <w:szCs w:val="20"/>
        </w:rPr>
        <w:t>City</w:t>
      </w:r>
      <w:proofErr w:type="gramEnd"/>
      <w:r w:rsidRPr="68C5DB6A">
        <w:rPr>
          <w:rFonts w:ascii="Calibri" w:eastAsia="Calibri" w:hAnsi="Calibri"/>
          <w:color w:val="404040"/>
          <w:spacing w:val="-1"/>
          <w:sz w:val="20"/>
          <w:szCs w:val="20"/>
        </w:rPr>
        <w:t xml:space="preserve"> is open to future, possible housing collaborations that benefit City residents.</w:t>
      </w:r>
    </w:p>
    <w:p w14:paraId="74587992" w14:textId="77777777" w:rsidR="00AD69EE" w:rsidRPr="00AD69EE" w:rsidRDefault="00AD69EE" w:rsidP="00AD69EE">
      <w:pPr>
        <w:spacing w:before="304" w:line="342" w:lineRule="exact"/>
        <w:ind w:left="216" w:right="288"/>
        <w:jc w:val="both"/>
        <w:textAlignment w:val="baseline"/>
        <w:rPr>
          <w:rFonts w:ascii="Calibri" w:eastAsia="Calibri" w:hAnsi="Calibri"/>
          <w:bCs/>
          <w:color w:val="404040"/>
          <w:spacing w:val="-1"/>
          <w:sz w:val="20"/>
          <w:szCs w:val="20"/>
        </w:rPr>
      </w:pPr>
      <w:r w:rsidRPr="00AD69EE">
        <w:rPr>
          <w:rFonts w:ascii="Calibri" w:eastAsia="Calibri" w:hAnsi="Calibri"/>
          <w:bCs/>
          <w:color w:val="404040"/>
          <w:spacing w:val="-1"/>
          <w:sz w:val="20"/>
          <w:szCs w:val="20"/>
        </w:rPr>
        <w:t xml:space="preserve">The City is continuing to partner with the Palm Beach County Housing Authority to administer tenant-based rental assistance under the HOPWA program. </w:t>
      </w:r>
    </w:p>
    <w:p w14:paraId="7819E6A4" w14:textId="77777777" w:rsidR="00E75D35" w:rsidRDefault="009833B5">
      <w:pPr>
        <w:spacing w:before="249" w:line="413" w:lineRule="exact"/>
        <w:ind w:left="216" w:right="360"/>
        <w:textAlignment w:val="baseline"/>
        <w:rPr>
          <w:rFonts w:ascii="Calibri" w:eastAsia="Calibri" w:hAnsi="Calibri"/>
          <w:b/>
          <w:color w:val="404040"/>
          <w:sz w:val="24"/>
        </w:rPr>
      </w:pPr>
      <w:r>
        <w:rPr>
          <w:rFonts w:ascii="Calibri" w:eastAsia="Calibri" w:hAnsi="Calibri"/>
          <w:b/>
          <w:color w:val="404040"/>
          <w:sz w:val="24"/>
        </w:rPr>
        <w:t xml:space="preserve">Actions to encourage public housing residents to become more involved in management and participate in </w:t>
      </w:r>
      <w:proofErr w:type="gramStart"/>
      <w:r>
        <w:rPr>
          <w:rFonts w:ascii="Calibri" w:eastAsia="Calibri" w:hAnsi="Calibri"/>
          <w:b/>
          <w:color w:val="404040"/>
          <w:sz w:val="24"/>
        </w:rPr>
        <w:t>homeownership</w:t>
      </w:r>
      <w:proofErr w:type="gramEnd"/>
    </w:p>
    <w:p w14:paraId="09947EA5" w14:textId="77777777" w:rsidR="00AD69EE" w:rsidRPr="00AD69EE" w:rsidRDefault="00AD69EE" w:rsidP="00AD69EE">
      <w:pPr>
        <w:spacing w:before="307" w:line="342" w:lineRule="exact"/>
        <w:ind w:left="216" w:right="288"/>
        <w:jc w:val="both"/>
        <w:textAlignment w:val="baseline"/>
        <w:rPr>
          <w:rFonts w:ascii="Calibri" w:eastAsia="Calibri" w:hAnsi="Calibri"/>
          <w:color w:val="404040" w:themeColor="text1" w:themeTint="BF"/>
          <w:sz w:val="20"/>
          <w:szCs w:val="20"/>
        </w:rPr>
      </w:pPr>
      <w:r w:rsidRPr="00AD69EE">
        <w:rPr>
          <w:rFonts w:ascii="Calibri" w:eastAsia="Calibri" w:hAnsi="Calibri"/>
          <w:color w:val="404040" w:themeColor="text1" w:themeTint="BF"/>
          <w:sz w:val="20"/>
          <w:szCs w:val="20"/>
        </w:rPr>
        <w:t>The West Palm Beach Housing Authority through its Housing Choice Voucher Homeownership Program and its Family Self Sufficiency Program provides residents with education related to homeownership, credit management and repair, as well as budgeting and money management. These programs help to increase the purchasing power of residents as well as to help overcome some measures of housing discrimination.</w:t>
      </w:r>
    </w:p>
    <w:p w14:paraId="20CB48A0" w14:textId="77777777" w:rsidR="00AD69EE" w:rsidRPr="00AD69EE" w:rsidRDefault="00AD69EE" w:rsidP="00AD69EE">
      <w:pPr>
        <w:spacing w:before="307" w:line="342" w:lineRule="exact"/>
        <w:ind w:left="216" w:right="288"/>
        <w:jc w:val="both"/>
        <w:textAlignment w:val="baseline"/>
        <w:rPr>
          <w:rFonts w:ascii="Calibri" w:eastAsia="Calibri" w:hAnsi="Calibri"/>
          <w:color w:val="404040" w:themeColor="text1" w:themeTint="BF"/>
          <w:sz w:val="20"/>
          <w:szCs w:val="20"/>
        </w:rPr>
      </w:pPr>
      <w:r w:rsidRPr="00AD69EE">
        <w:rPr>
          <w:rFonts w:ascii="Calibri" w:eastAsia="Calibri" w:hAnsi="Calibri"/>
          <w:color w:val="404040" w:themeColor="text1" w:themeTint="BF"/>
          <w:sz w:val="20"/>
          <w:szCs w:val="20"/>
        </w:rPr>
        <w:t xml:space="preserve">The City provided financial support and incentives for the development of 36 new units of owner-occupied housing within the Merry Place Estates Townhomes development operated by the West Palm Beach Housing Authority. The </w:t>
      </w:r>
      <w:proofErr w:type="gramStart"/>
      <w:r w:rsidRPr="00AD69EE">
        <w:rPr>
          <w:rFonts w:ascii="Calibri" w:eastAsia="Calibri" w:hAnsi="Calibri"/>
          <w:color w:val="404040" w:themeColor="text1" w:themeTint="BF"/>
          <w:sz w:val="20"/>
          <w:szCs w:val="20"/>
        </w:rPr>
        <w:t>City</w:t>
      </w:r>
      <w:proofErr w:type="gramEnd"/>
      <w:r w:rsidRPr="00AD69EE">
        <w:rPr>
          <w:rFonts w:ascii="Calibri" w:eastAsia="Calibri" w:hAnsi="Calibri"/>
          <w:color w:val="404040" w:themeColor="text1" w:themeTint="BF"/>
          <w:sz w:val="20"/>
          <w:szCs w:val="20"/>
        </w:rPr>
        <w:t xml:space="preserve"> continues to seek private-public partnerships with nonprofits developing single-family homeownership developments.</w:t>
      </w:r>
    </w:p>
    <w:p w14:paraId="103CCD9D" w14:textId="77777777" w:rsidR="00E75D35" w:rsidRDefault="009833B5">
      <w:pPr>
        <w:spacing w:before="322" w:line="336" w:lineRule="exact"/>
        <w:ind w:left="216" w:right="288"/>
        <w:textAlignment w:val="baseline"/>
        <w:rPr>
          <w:rFonts w:ascii="Calibri" w:eastAsia="Calibri" w:hAnsi="Calibri"/>
          <w:b/>
          <w:color w:val="404040"/>
          <w:sz w:val="24"/>
        </w:rPr>
      </w:pPr>
      <w:r>
        <w:rPr>
          <w:rFonts w:ascii="Calibri" w:eastAsia="Calibri" w:hAnsi="Calibri"/>
          <w:b/>
          <w:color w:val="404040"/>
          <w:sz w:val="24"/>
        </w:rPr>
        <w:t xml:space="preserve">If the PHA is designated as troubled, describe the manner in which financial assistance will be provided or other </w:t>
      </w:r>
      <w:proofErr w:type="gramStart"/>
      <w:r>
        <w:rPr>
          <w:rFonts w:ascii="Calibri" w:eastAsia="Calibri" w:hAnsi="Calibri"/>
          <w:b/>
          <w:color w:val="404040"/>
          <w:sz w:val="24"/>
        </w:rPr>
        <w:t>assistance</w:t>
      </w:r>
      <w:proofErr w:type="gramEnd"/>
    </w:p>
    <w:p w14:paraId="07A8C007" w14:textId="5093AE9C" w:rsidR="00E75D35" w:rsidRDefault="00FD6EC2">
      <w:pPr>
        <w:spacing w:before="297" w:after="4052" w:line="201" w:lineRule="exact"/>
        <w:ind w:left="216"/>
        <w:textAlignment w:val="baseline"/>
        <w:rPr>
          <w:rFonts w:ascii="Calibri" w:eastAsia="Calibri" w:hAnsi="Calibri"/>
          <w:color w:val="404040"/>
          <w:spacing w:val="25"/>
          <w:sz w:val="20"/>
        </w:rPr>
      </w:pPr>
      <w:r>
        <w:rPr>
          <w:rFonts w:ascii="Calibri" w:eastAsia="Calibri" w:hAnsi="Calibri"/>
          <w:color w:val="404040"/>
          <w:spacing w:val="25"/>
          <w:sz w:val="20"/>
        </w:rPr>
        <w:t>N/A</w:t>
      </w:r>
    </w:p>
    <w:p w14:paraId="6FDB84A9" w14:textId="77777777" w:rsidR="00E75D35" w:rsidRDefault="00E75D35">
      <w:pPr>
        <w:spacing w:before="297" w:after="4052" w:line="201" w:lineRule="exact"/>
        <w:sectPr w:rsidR="00E75D35">
          <w:pgSz w:w="12240" w:h="15840"/>
          <w:pgMar w:top="1440" w:right="1187" w:bottom="804" w:left="1173" w:header="720" w:footer="720" w:gutter="0"/>
          <w:cols w:space="720"/>
        </w:sectPr>
      </w:pPr>
    </w:p>
    <w:p w14:paraId="591DFEA8" w14:textId="77777777" w:rsidR="00E75D35" w:rsidRDefault="00E75D35">
      <w:pPr>
        <w:sectPr w:rsidR="00E75D35">
          <w:type w:val="continuous"/>
          <w:pgSz w:w="12240" w:h="15840"/>
          <w:pgMar w:top="1440" w:right="1269" w:bottom="804" w:left="1091" w:header="720" w:footer="720" w:gutter="0"/>
          <w:cols w:space="720"/>
        </w:sectPr>
      </w:pPr>
    </w:p>
    <w:p w14:paraId="5DC2D2AE" w14:textId="77777777" w:rsidR="00837105" w:rsidRDefault="009833B5">
      <w:pPr>
        <w:spacing w:line="357" w:lineRule="exact"/>
        <w:ind w:left="360" w:right="2304"/>
        <w:textAlignment w:val="baseline"/>
        <w:rPr>
          <w:rFonts w:ascii="Calibri" w:eastAsia="Calibri" w:hAnsi="Calibri"/>
          <w:b/>
          <w:color w:val="006FC0"/>
          <w:sz w:val="28"/>
        </w:rPr>
      </w:pPr>
      <w:r>
        <w:rPr>
          <w:rFonts w:ascii="Calibri" w:eastAsia="Calibri" w:hAnsi="Calibri"/>
          <w:b/>
          <w:color w:val="006FC0"/>
          <w:sz w:val="28"/>
        </w:rPr>
        <w:lastRenderedPageBreak/>
        <w:t>AP-65 Homeless and Other Special Needs Activities – 91.220(</w:t>
      </w:r>
      <w:proofErr w:type="spellStart"/>
      <w:r>
        <w:rPr>
          <w:rFonts w:ascii="Calibri" w:eastAsia="Calibri" w:hAnsi="Calibri"/>
          <w:b/>
          <w:color w:val="006FC0"/>
          <w:sz w:val="28"/>
        </w:rPr>
        <w:t>i</w:t>
      </w:r>
      <w:proofErr w:type="spellEnd"/>
      <w:r>
        <w:rPr>
          <w:rFonts w:ascii="Calibri" w:eastAsia="Calibri" w:hAnsi="Calibri"/>
          <w:b/>
          <w:color w:val="006FC0"/>
          <w:sz w:val="28"/>
        </w:rPr>
        <w:t xml:space="preserve">) </w:t>
      </w:r>
    </w:p>
    <w:p w14:paraId="6158F445" w14:textId="77777777" w:rsidR="00837105" w:rsidRDefault="00837105">
      <w:pPr>
        <w:spacing w:line="357" w:lineRule="exact"/>
        <w:ind w:left="360" w:right="2304"/>
        <w:textAlignment w:val="baseline"/>
        <w:rPr>
          <w:rFonts w:ascii="Calibri" w:eastAsia="Calibri" w:hAnsi="Calibri"/>
          <w:b/>
          <w:color w:val="006FC0"/>
          <w:sz w:val="28"/>
        </w:rPr>
      </w:pPr>
    </w:p>
    <w:p w14:paraId="6EBF59D5" w14:textId="16193D7F" w:rsidR="00E75D35" w:rsidRDefault="009833B5">
      <w:pPr>
        <w:spacing w:line="357" w:lineRule="exact"/>
        <w:ind w:left="360" w:right="2304"/>
        <w:textAlignment w:val="baseline"/>
        <w:rPr>
          <w:rFonts w:ascii="Calibri" w:eastAsia="Calibri" w:hAnsi="Calibri"/>
          <w:b/>
          <w:color w:val="006FC0"/>
          <w:sz w:val="28"/>
        </w:rPr>
      </w:pPr>
      <w:r>
        <w:rPr>
          <w:rFonts w:ascii="Calibri" w:eastAsia="Calibri" w:hAnsi="Calibri"/>
          <w:b/>
          <w:color w:val="404040"/>
          <w:sz w:val="24"/>
        </w:rPr>
        <w:t>Introduction</w:t>
      </w:r>
    </w:p>
    <w:p w14:paraId="167FED15" w14:textId="77777777" w:rsidR="00B07384" w:rsidRPr="00B07384" w:rsidRDefault="00B07384" w:rsidP="00B07384">
      <w:pPr>
        <w:spacing w:before="190" w:line="341" w:lineRule="exact"/>
        <w:ind w:left="360" w:right="216"/>
        <w:jc w:val="both"/>
        <w:textAlignment w:val="baseline"/>
        <w:rPr>
          <w:rFonts w:ascii="Calibri" w:eastAsia="Calibri" w:hAnsi="Calibri"/>
          <w:b/>
          <w:color w:val="404040" w:themeColor="text1" w:themeTint="BF"/>
          <w:sz w:val="20"/>
          <w:szCs w:val="20"/>
        </w:rPr>
      </w:pPr>
      <w:r w:rsidRPr="00B07384">
        <w:rPr>
          <w:rFonts w:ascii="Calibri" w:eastAsia="Calibri" w:hAnsi="Calibri"/>
          <w:color w:val="404040" w:themeColor="text1" w:themeTint="BF"/>
          <w:sz w:val="20"/>
          <w:szCs w:val="20"/>
        </w:rPr>
        <w:t xml:space="preserve">The City of West Palm Beach, through its Department of Housing and Community Development, funds and operates a Community Services Division, which includes a neighborhood outreach center called the Eva W. Mack Community Hub, formerly known as the Vickers House. The Eva W. Mack Community Hub provides outreach, assessment, and services to individuals and families who are homeless or are in danger of being homeless. In addition,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is a member of the Homeless and Housing Alliance of Palm Beach County (Continuum of Care) and works closely with the Homeless Coalition, the Lewis Center, the Palm Beach County Department of Human Services, and various nonprofit and faith-based organizations that provide services to the homeless. The West Palm Beach Police Department and the Parks and Recreation Department actively engage and conduct outreach to the homeless population, making them aware of available community services.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works together with these agencies to provide street level outreach and assessment services at targeted locations where the homeless tend to congregate.</w:t>
      </w:r>
    </w:p>
    <w:p w14:paraId="7E5A06E7" w14:textId="6098DEF5" w:rsidR="00E75D35" w:rsidRDefault="009833B5" w:rsidP="001D19AA">
      <w:pPr>
        <w:spacing w:before="255" w:line="408" w:lineRule="exact"/>
        <w:ind w:left="360" w:right="432"/>
        <w:jc w:val="both"/>
        <w:textAlignment w:val="baseline"/>
        <w:rPr>
          <w:rFonts w:ascii="Calibri" w:eastAsia="Calibri" w:hAnsi="Calibri"/>
          <w:b/>
          <w:color w:val="404040"/>
          <w:sz w:val="24"/>
        </w:rPr>
      </w:pPr>
      <w:r>
        <w:rPr>
          <w:rFonts w:ascii="Calibri" w:eastAsia="Calibri" w:hAnsi="Calibri"/>
          <w:b/>
          <w:color w:val="404040"/>
          <w:sz w:val="24"/>
        </w:rPr>
        <w:t>Describe the jurisdiction</w:t>
      </w:r>
      <w:r w:rsidR="008A76FD">
        <w:rPr>
          <w:rFonts w:ascii="Calibri" w:eastAsia="Calibri" w:hAnsi="Calibri"/>
          <w:b/>
          <w:color w:val="404040"/>
          <w:sz w:val="24"/>
        </w:rPr>
        <w:t>’</w:t>
      </w:r>
      <w:r>
        <w:rPr>
          <w:rFonts w:ascii="Calibri" w:eastAsia="Calibri" w:hAnsi="Calibri"/>
          <w:b/>
          <w:color w:val="404040"/>
          <w:sz w:val="24"/>
        </w:rPr>
        <w:t xml:space="preserve">s one-year goals and actions for reducing and ending </w:t>
      </w:r>
      <w:proofErr w:type="gramStart"/>
      <w:r>
        <w:rPr>
          <w:rFonts w:ascii="Calibri" w:eastAsia="Calibri" w:hAnsi="Calibri"/>
          <w:b/>
          <w:color w:val="404040"/>
          <w:sz w:val="24"/>
        </w:rPr>
        <w:t>homelessness</w:t>
      </w:r>
      <w:r w:rsidR="006259C4">
        <w:rPr>
          <w:rFonts w:ascii="Calibri" w:eastAsia="Calibri" w:hAnsi="Calibri"/>
          <w:b/>
          <w:color w:val="404040"/>
          <w:sz w:val="24"/>
        </w:rPr>
        <w:t xml:space="preserve">, </w:t>
      </w:r>
      <w:r>
        <w:rPr>
          <w:rFonts w:ascii="Calibri" w:eastAsia="Calibri" w:hAnsi="Calibri"/>
          <w:b/>
          <w:color w:val="404040"/>
          <w:sz w:val="24"/>
        </w:rPr>
        <w:t xml:space="preserve"> including</w:t>
      </w:r>
      <w:proofErr w:type="gramEnd"/>
      <w:r w:rsidR="006259C4">
        <w:rPr>
          <w:rFonts w:ascii="Calibri" w:eastAsia="Calibri" w:hAnsi="Calibri"/>
          <w:b/>
          <w:color w:val="404040"/>
          <w:sz w:val="24"/>
        </w:rPr>
        <w:t xml:space="preserve"> plans for r</w:t>
      </w:r>
      <w:r>
        <w:rPr>
          <w:rFonts w:ascii="Calibri" w:eastAsia="Calibri" w:hAnsi="Calibri"/>
          <w:b/>
          <w:color w:val="404040"/>
          <w:sz w:val="24"/>
        </w:rPr>
        <w:t>eaching out to homeless persons (especially unsheltered persons) and assessing their individual needs</w:t>
      </w:r>
    </w:p>
    <w:p w14:paraId="5F06B10A" w14:textId="7285B471" w:rsidR="00FD6EC2" w:rsidRPr="00FD6EC2" w:rsidRDefault="00B07384" w:rsidP="00FD6EC2">
      <w:pPr>
        <w:spacing w:before="313" w:after="2781" w:line="341" w:lineRule="exact"/>
        <w:ind w:left="360" w:right="288"/>
        <w:jc w:val="both"/>
        <w:textAlignment w:val="baseline"/>
        <w:rPr>
          <w:rFonts w:ascii="Calibri" w:eastAsia="Calibri" w:hAnsi="Calibri"/>
          <w:color w:val="404040" w:themeColor="text1" w:themeTint="BF"/>
          <w:sz w:val="20"/>
          <w:szCs w:val="20"/>
        </w:rPr>
      </w:pPr>
      <w:r w:rsidRPr="00B07384">
        <w:rPr>
          <w:rFonts w:ascii="Calibri" w:eastAsia="Calibri" w:hAnsi="Calibri"/>
          <w:color w:val="404040" w:themeColor="text1" w:themeTint="BF"/>
          <w:sz w:val="20"/>
          <w:szCs w:val="20"/>
        </w:rPr>
        <w:t xml:space="preserve">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provides funding, services, or programs for the homeless including permanent housing, supportive housing, rapid rehousing, food assistance, relocation assistance, assessment and referral services, and job placement assistance. City staff have also been trained in and utilize the Service Prioritization Decision Assistance Tool (SPDAT), which helps to prioritize resources for the most at risk and have access to Client Track (HMIS), the COC tool used to ensure non-duplication of services and coordinated assessments.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continues its collaborative HOPWA data integration project with the Palm Beach County Ryan White program. This integration allows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and the County to share data and a common intake process for clients accessing Ryan White, HOPWA, or both services. During 2022,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approved the addition of three full-time staff positions that will join the Community Services Division, two Homeless Outreach Specialists and a Social Services Administrator.  Homeless Outreach Specialists conduct outreach and engagement activities focusing on homeless individuals with serious mental illness or co-occurring substance use disability to connect clients with resources and services. The Social Services </w:t>
      </w:r>
      <w:proofErr w:type="gramStart"/>
      <w:r w:rsidRPr="00B07384">
        <w:rPr>
          <w:rFonts w:ascii="Calibri" w:eastAsia="Calibri" w:hAnsi="Calibri"/>
          <w:color w:val="404040" w:themeColor="text1" w:themeTint="BF"/>
          <w:sz w:val="20"/>
          <w:szCs w:val="20"/>
        </w:rPr>
        <w:t>Administrator,</w:t>
      </w:r>
      <w:proofErr w:type="gramEnd"/>
      <w:r w:rsidRPr="00B07384">
        <w:rPr>
          <w:rFonts w:ascii="Calibri" w:eastAsia="Calibri" w:hAnsi="Calibri"/>
          <w:color w:val="404040" w:themeColor="text1" w:themeTint="BF"/>
          <w:sz w:val="20"/>
          <w:szCs w:val="20"/>
        </w:rPr>
        <w:t xml:space="preserve"> oversees assessments, formulates treatment plans, and prioritizes mental and physical health as well as financial and case management for homeless individuals.</w:t>
      </w:r>
      <w:bookmarkStart w:id="3" w:name="_Hlk106967607"/>
    </w:p>
    <w:bookmarkEnd w:id="3"/>
    <w:p w14:paraId="0039F81B" w14:textId="1B2E2EE1" w:rsidR="00E75D35" w:rsidRDefault="009833B5">
      <w:pPr>
        <w:spacing w:before="44" w:line="245" w:lineRule="exact"/>
        <w:ind w:left="360"/>
        <w:textAlignment w:val="baseline"/>
        <w:rPr>
          <w:rFonts w:ascii="Calibri" w:eastAsia="Calibri" w:hAnsi="Calibri"/>
          <w:b/>
          <w:color w:val="404040"/>
          <w:sz w:val="24"/>
        </w:rPr>
      </w:pPr>
      <w:r>
        <w:rPr>
          <w:rFonts w:ascii="Calibri" w:eastAsia="Calibri" w:hAnsi="Calibri"/>
          <w:b/>
          <w:color w:val="404040"/>
          <w:sz w:val="24"/>
        </w:rPr>
        <w:lastRenderedPageBreak/>
        <w:t>Addressing the emergency shelter and transitional housing needs of homeless persons</w:t>
      </w:r>
    </w:p>
    <w:p w14:paraId="4AEFCE11" w14:textId="77777777" w:rsidR="00E75D35" w:rsidRDefault="009833B5" w:rsidP="00447641">
      <w:pPr>
        <w:spacing w:before="309" w:line="342"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Senator Philip D. Lewis Center, a 60-bed emergency facility, serves as the main point of access for homeless services in Palm Beach County including access to emergency shelter and transitional housing. Homeless individuals and families are referred to the Lewis Center from the Community Services/Vickers House staff as well as the West Palm Beach Police Department. Vickers House staff also assists the Lewis Center with conducting initial screenings over the telephone. The City of West Palm Beach will continue to support efforts to provide additional shelter and transitional housing beds as funding permits.</w:t>
      </w:r>
    </w:p>
    <w:p w14:paraId="6CC14D19" w14:textId="77777777" w:rsidR="00E75D35" w:rsidRDefault="009833B5" w:rsidP="00447641">
      <w:pPr>
        <w:spacing w:before="258" w:line="409" w:lineRule="exact"/>
        <w:ind w:left="360" w:right="288"/>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2C809EA4" w14:textId="77777777" w:rsidR="00B07384" w:rsidRPr="00B07384" w:rsidRDefault="00B07384" w:rsidP="00B07384">
      <w:pPr>
        <w:spacing w:before="308" w:line="342" w:lineRule="exact"/>
        <w:ind w:left="360" w:right="288"/>
        <w:jc w:val="both"/>
        <w:textAlignment w:val="baseline"/>
        <w:rPr>
          <w:rFonts w:ascii="Calibri" w:eastAsia="Calibri" w:hAnsi="Calibri"/>
          <w:color w:val="404040" w:themeColor="text1" w:themeTint="BF"/>
          <w:sz w:val="20"/>
          <w:szCs w:val="20"/>
        </w:rPr>
      </w:pPr>
      <w:r w:rsidRPr="00B07384">
        <w:rPr>
          <w:rFonts w:ascii="Calibri" w:eastAsia="Calibri" w:hAnsi="Calibri"/>
          <w:color w:val="404040" w:themeColor="text1" w:themeTint="BF"/>
          <w:sz w:val="20"/>
          <w:szCs w:val="20"/>
        </w:rPr>
        <w:t xml:space="preserve">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provides funding, services, or programs for the homeless including permanent housing, supportive housing, rapid rehousing, food assistance, relocation assistance, assessment and referral services, and job placement assistance.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is also an active member of the Palm Beach County Homeless and Housing Alliance and actively supports the goals of the Palm Beach County Homeless Coalition. Furthermore, the </w:t>
      </w:r>
      <w:proofErr w:type="gramStart"/>
      <w:r w:rsidRPr="00B07384">
        <w:rPr>
          <w:rFonts w:ascii="Calibri" w:eastAsia="Calibri" w:hAnsi="Calibri"/>
          <w:color w:val="404040" w:themeColor="text1" w:themeTint="BF"/>
          <w:sz w:val="20"/>
          <w:szCs w:val="20"/>
        </w:rPr>
        <w:t>City</w:t>
      </w:r>
      <w:proofErr w:type="gramEnd"/>
      <w:r w:rsidRPr="00B07384">
        <w:rPr>
          <w:rFonts w:ascii="Calibri" w:eastAsia="Calibri" w:hAnsi="Calibri"/>
          <w:color w:val="404040" w:themeColor="text1" w:themeTint="BF"/>
          <w:sz w:val="20"/>
          <w:szCs w:val="20"/>
        </w:rPr>
        <w:t xml:space="preserve"> will support an array of activities that, when combined, may shorten the duration of homelessness, help </w:t>
      </w:r>
      <w:proofErr w:type="gramStart"/>
      <w:r w:rsidRPr="00B07384">
        <w:rPr>
          <w:rFonts w:ascii="Calibri" w:eastAsia="Calibri" w:hAnsi="Calibri"/>
          <w:color w:val="404040" w:themeColor="text1" w:themeTint="BF"/>
          <w:sz w:val="20"/>
          <w:szCs w:val="20"/>
        </w:rPr>
        <w:t>persons</w:t>
      </w:r>
      <w:proofErr w:type="gramEnd"/>
      <w:r w:rsidRPr="00B07384">
        <w:rPr>
          <w:rFonts w:ascii="Calibri" w:eastAsia="Calibri" w:hAnsi="Calibri"/>
          <w:color w:val="404040" w:themeColor="text1" w:themeTint="BF"/>
          <w:sz w:val="20"/>
          <w:szCs w:val="20"/>
        </w:rPr>
        <w:t xml:space="preserve"> transition to more stable housing, or provide access to affordable housing. These activities include case management, behavioral and mental health services, supportive services, homebuyer education, down payment assistance, and access to economic opportunities.</w:t>
      </w:r>
    </w:p>
    <w:p w14:paraId="5D52CE8C" w14:textId="77777777" w:rsidR="00B07384" w:rsidRPr="00B07384" w:rsidRDefault="00B07384" w:rsidP="00B07384">
      <w:pPr>
        <w:spacing w:before="308" w:line="342" w:lineRule="exact"/>
        <w:ind w:left="360" w:right="288"/>
        <w:jc w:val="both"/>
        <w:textAlignment w:val="baseline"/>
        <w:rPr>
          <w:rFonts w:ascii="Calibri" w:eastAsia="Calibri" w:hAnsi="Calibri"/>
          <w:color w:val="404040" w:themeColor="text1" w:themeTint="BF"/>
          <w:sz w:val="20"/>
          <w:szCs w:val="20"/>
        </w:rPr>
      </w:pPr>
      <w:r w:rsidRPr="00B07384">
        <w:rPr>
          <w:rFonts w:ascii="Calibri" w:eastAsia="Calibri" w:hAnsi="Calibri"/>
          <w:color w:val="404040" w:themeColor="text1" w:themeTint="BF"/>
          <w:sz w:val="20"/>
          <w:szCs w:val="20"/>
        </w:rPr>
        <w:t xml:space="preserve">During FY 2023-2024, the City will continue to </w:t>
      </w:r>
      <w:proofErr w:type="spellStart"/>
      <w:r w:rsidRPr="00B07384">
        <w:rPr>
          <w:rFonts w:ascii="Calibri" w:eastAsia="Calibri" w:hAnsi="Calibri"/>
          <w:color w:val="404040" w:themeColor="text1" w:themeTint="BF"/>
          <w:sz w:val="20"/>
          <w:szCs w:val="20"/>
        </w:rPr>
        <w:t>carryout</w:t>
      </w:r>
      <w:proofErr w:type="spellEnd"/>
      <w:r w:rsidRPr="00B07384">
        <w:rPr>
          <w:rFonts w:ascii="Calibri" w:eastAsia="Calibri" w:hAnsi="Calibri"/>
          <w:color w:val="404040" w:themeColor="text1" w:themeTint="BF"/>
          <w:sz w:val="20"/>
          <w:szCs w:val="20"/>
        </w:rPr>
        <w:t xml:space="preserve"> the Housing Stabilization Program, a SHIP-funded, financial assistance program targeting individuals and families who are housed but are at imminent risk of becoming homeless. </w:t>
      </w:r>
    </w:p>
    <w:p w14:paraId="4CCAA9F3" w14:textId="77777777" w:rsidR="00B07384" w:rsidRPr="00B07384" w:rsidRDefault="00B07384" w:rsidP="00B07384">
      <w:pPr>
        <w:spacing w:before="308" w:line="342" w:lineRule="exact"/>
        <w:ind w:left="360" w:right="288"/>
        <w:jc w:val="both"/>
        <w:textAlignment w:val="baseline"/>
        <w:rPr>
          <w:rFonts w:ascii="Calibri" w:eastAsia="Calibri" w:hAnsi="Calibri"/>
          <w:bCs/>
          <w:color w:val="404040" w:themeColor="text1" w:themeTint="BF"/>
          <w:sz w:val="20"/>
          <w:szCs w:val="20"/>
        </w:rPr>
      </w:pPr>
      <w:r w:rsidRPr="00B07384">
        <w:rPr>
          <w:rFonts w:ascii="Calibri" w:eastAsia="Calibri" w:hAnsi="Calibri"/>
          <w:bCs/>
          <w:color w:val="404040" w:themeColor="text1" w:themeTint="BF"/>
          <w:sz w:val="20"/>
          <w:szCs w:val="20"/>
        </w:rPr>
        <w:t xml:space="preserve">In April 2023, the </w:t>
      </w:r>
      <w:proofErr w:type="gramStart"/>
      <w:r w:rsidRPr="00B07384">
        <w:rPr>
          <w:rFonts w:ascii="Calibri" w:eastAsia="Calibri" w:hAnsi="Calibri"/>
          <w:bCs/>
          <w:color w:val="404040" w:themeColor="text1" w:themeTint="BF"/>
          <w:sz w:val="20"/>
          <w:szCs w:val="20"/>
        </w:rPr>
        <w:t>City</w:t>
      </w:r>
      <w:proofErr w:type="gramEnd"/>
      <w:r w:rsidRPr="00B07384">
        <w:rPr>
          <w:rFonts w:ascii="Calibri" w:eastAsia="Calibri" w:hAnsi="Calibri"/>
          <w:bCs/>
          <w:color w:val="404040" w:themeColor="text1" w:themeTint="BF"/>
          <w:sz w:val="20"/>
          <w:szCs w:val="20"/>
        </w:rPr>
        <w:t xml:space="preserve"> was notified of HUD’s acceptance of its HOME-ARP Allocation Plan making $1,734,257 in funding available to provide housing, services, and shelter to individuals experiencing homelessness and other vulnerable populations. With this funding, during FY 2023-24, the City intends to award the funding to a qualified developer to produce or support the development of affordable rental housing units to house members of the four qualifying population eligible for assistance under the HOME-ARP guidelines, that is, homeless individuals and families, persons at risk of homelessness, individuals fleeing, or attempting to flee, domestic violence, dating </w:t>
      </w:r>
      <w:r w:rsidRPr="00B07384">
        <w:rPr>
          <w:rFonts w:ascii="Calibri" w:eastAsia="Calibri" w:hAnsi="Calibri"/>
          <w:bCs/>
          <w:color w:val="404040" w:themeColor="text1" w:themeTint="BF"/>
          <w:sz w:val="20"/>
          <w:szCs w:val="20"/>
        </w:rPr>
        <w:lastRenderedPageBreak/>
        <w:t xml:space="preserve">violence, sexual assault, stalking or, human trafficking, and other populations that requires housing assistance of support services to prevent homelessness, those at greater risk of housing instability. The </w:t>
      </w:r>
      <w:proofErr w:type="gramStart"/>
      <w:r w:rsidRPr="00B07384">
        <w:rPr>
          <w:rFonts w:ascii="Calibri" w:eastAsia="Calibri" w:hAnsi="Calibri"/>
          <w:bCs/>
          <w:color w:val="404040" w:themeColor="text1" w:themeTint="BF"/>
          <w:sz w:val="20"/>
          <w:szCs w:val="20"/>
        </w:rPr>
        <w:t>City</w:t>
      </w:r>
      <w:proofErr w:type="gramEnd"/>
      <w:r w:rsidRPr="00B07384">
        <w:rPr>
          <w:rFonts w:ascii="Calibri" w:eastAsia="Calibri" w:hAnsi="Calibri"/>
          <w:bCs/>
          <w:color w:val="404040" w:themeColor="text1" w:themeTint="BF"/>
          <w:sz w:val="20"/>
          <w:szCs w:val="20"/>
        </w:rPr>
        <w:t xml:space="preserve"> also identified a preference to target the assistance to families experiencing homelessness and individuals and families at risk of homelessness.</w:t>
      </w:r>
    </w:p>
    <w:p w14:paraId="79498290" w14:textId="77777777" w:rsidR="00B07384" w:rsidRDefault="009833B5" w:rsidP="00B07384">
      <w:pPr>
        <w:spacing w:before="157" w:line="409" w:lineRule="exact"/>
        <w:ind w:left="360" w:right="216"/>
        <w:jc w:val="both"/>
        <w:textAlignment w:val="baseline"/>
        <w:rPr>
          <w:rFonts w:asciiTheme="minorHAnsi" w:eastAsia="Calibri" w:hAnsiTheme="minorHAnsi" w:cstheme="minorHAnsi"/>
          <w:b/>
          <w:color w:val="404040" w:themeColor="text1" w:themeTint="BF"/>
          <w:sz w:val="24"/>
          <w:szCs w:val="24"/>
        </w:rPr>
      </w:pPr>
      <w:r w:rsidRPr="00F66CD4">
        <w:rPr>
          <w:rFonts w:ascii="Calibri" w:eastAsia="Calibri" w:hAnsi="Calibri"/>
          <w:b/>
          <w:color w:val="404040" w:themeColor="text1" w:themeTint="BF"/>
          <w:sz w:val="24"/>
          <w:szCs w:val="24"/>
        </w:rPr>
        <w:t xml:space="preserve">Helping low-income individuals and families avoid becoming homeless, especially extremely </w:t>
      </w:r>
      <w:r w:rsidRPr="00E33A74">
        <w:rPr>
          <w:rFonts w:asciiTheme="minorHAnsi" w:eastAsia="Calibri" w:hAnsiTheme="minorHAnsi" w:cstheme="minorHAnsi"/>
          <w:b/>
          <w:color w:val="404040" w:themeColor="text1" w:themeTint="BF"/>
          <w:sz w:val="24"/>
          <w:szCs w:val="24"/>
        </w:rPr>
        <w:t>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53AE2E2E" w14:textId="77777777" w:rsidR="00B07384" w:rsidRPr="0099588D" w:rsidRDefault="00B07384" w:rsidP="00B07384">
      <w:pPr>
        <w:spacing w:before="157" w:line="409" w:lineRule="exact"/>
        <w:ind w:left="360" w:right="216"/>
        <w:jc w:val="both"/>
        <w:textAlignment w:val="baseline"/>
        <w:rPr>
          <w:rFonts w:ascii="Calibri" w:eastAsia="Calibri" w:hAnsi="Calibri" w:cs="Arial"/>
          <w:color w:val="404040" w:themeColor="text1" w:themeTint="BF"/>
          <w:sz w:val="20"/>
          <w:szCs w:val="20"/>
        </w:rPr>
      </w:pPr>
      <w:r w:rsidRPr="00B07384">
        <w:rPr>
          <w:rFonts w:ascii="Calibri" w:eastAsia="Calibri" w:hAnsi="Calibri" w:cs="Arial"/>
          <w:color w:val="404040" w:themeColor="text1" w:themeTint="BF"/>
          <w:sz w:val="20"/>
          <w:szCs w:val="20"/>
        </w:rPr>
        <w:t xml:space="preserve">Through its Department of Housing and Community Development, particularly its Community Services/Vickers House Division, the </w:t>
      </w:r>
      <w:proofErr w:type="gramStart"/>
      <w:r w:rsidRPr="00B07384">
        <w:rPr>
          <w:rFonts w:ascii="Calibri" w:eastAsia="Calibri" w:hAnsi="Calibri" w:cs="Arial"/>
          <w:color w:val="404040" w:themeColor="text1" w:themeTint="BF"/>
          <w:sz w:val="20"/>
          <w:szCs w:val="20"/>
        </w:rPr>
        <w:t>City</w:t>
      </w:r>
      <w:proofErr w:type="gramEnd"/>
      <w:r w:rsidRPr="00B07384">
        <w:rPr>
          <w:rFonts w:ascii="Calibri" w:eastAsia="Calibri" w:hAnsi="Calibri" w:cs="Arial"/>
          <w:color w:val="404040" w:themeColor="text1" w:themeTint="BF"/>
          <w:sz w:val="20"/>
          <w:szCs w:val="20"/>
        </w:rPr>
        <w:t xml:space="preserve"> provides funding and direct services and programs for the homeless including permanent housing, supportive housing, rapid rehousing, food assistance, relocation assistance, assessment and referral services, such as to the Senator Philip D. Lewis Homeless Center and job placement assistance. The City of West Palm Beach works closely with the Homeless and Housing Alliance (HHA) of Palm Beach County (the Continuum of Care lead agency) whose main function is to deliver a comprehensive and coordinated continuum of services for homeless individuals and families, families with children, returning citizens, veterans and unaccompanied youth. This system’s fundamental components include homeless prevention, emergency shelter, transitional housing, supportive services, permanent housing, and permanent supportive housing. With the aid of the Continuum of Care, The City of West Palm Beach has been able to also secure emergency housing vouchers for clients along with supportive services. Moreover, The City of West Palm Beach partners with a host of community agencies that provide legal services related to tenant and landlord matters, housing search services and placement along with housing counseling/credit repair to prevent homelessness. Partner agencies include Legal Aid Society, Vita Nova, The Lord’s Place, Community Partnership Group, Local Hospitals, Local Housing authorities, Southeast Behavioral Health Network and St Ann Place.</w:t>
      </w:r>
    </w:p>
    <w:p w14:paraId="4EE2ACED" w14:textId="3B2348D7" w:rsidR="00B07384" w:rsidRPr="00B07384" w:rsidRDefault="00B07384" w:rsidP="00B07384">
      <w:pPr>
        <w:spacing w:before="157" w:line="409" w:lineRule="exact"/>
        <w:ind w:left="360" w:right="216"/>
        <w:jc w:val="both"/>
        <w:textAlignment w:val="baseline"/>
        <w:rPr>
          <w:rFonts w:ascii="Calibri" w:eastAsia="Calibri" w:hAnsi="Calibri" w:cs="Arial"/>
          <w:color w:val="404040" w:themeColor="text1" w:themeTint="BF"/>
          <w:sz w:val="20"/>
          <w:szCs w:val="20"/>
        </w:rPr>
      </w:pPr>
      <w:r w:rsidRPr="00B07384">
        <w:rPr>
          <w:rFonts w:ascii="Calibri" w:eastAsia="Calibri" w:hAnsi="Calibri" w:cs="Arial"/>
          <w:color w:val="404040" w:themeColor="text1" w:themeTint="BF"/>
          <w:sz w:val="20"/>
          <w:szCs w:val="20"/>
        </w:rPr>
        <w:t xml:space="preserve">The City will continue to fund the Housing Stabilization Program (HSP) which provides one-time financial assistance to families and individuals who are homeless or at risk of becoming homeless gain safe, decent, and affordable rental housing, or maintain housing stability.  Additionally, the </w:t>
      </w:r>
      <w:proofErr w:type="gramStart"/>
      <w:r w:rsidRPr="00B07384">
        <w:rPr>
          <w:rFonts w:ascii="Calibri" w:eastAsia="Calibri" w:hAnsi="Calibri" w:cs="Arial"/>
          <w:color w:val="404040" w:themeColor="text1" w:themeTint="BF"/>
          <w:sz w:val="20"/>
          <w:szCs w:val="20"/>
        </w:rPr>
        <w:t>City</w:t>
      </w:r>
      <w:proofErr w:type="gramEnd"/>
      <w:r w:rsidRPr="00B07384">
        <w:rPr>
          <w:rFonts w:ascii="Calibri" w:eastAsia="Calibri" w:hAnsi="Calibri" w:cs="Arial"/>
          <w:color w:val="404040" w:themeColor="text1" w:themeTint="BF"/>
          <w:sz w:val="20"/>
          <w:szCs w:val="20"/>
        </w:rPr>
        <w:t xml:space="preserve"> offers individuals who have been chronically homeless in the City of West Palm Beach the opportunity to reunite with their families through the Homeward </w:t>
      </w:r>
      <w:r w:rsidRPr="00B07384">
        <w:rPr>
          <w:rFonts w:ascii="Calibri" w:eastAsia="Calibri" w:hAnsi="Calibri" w:cs="Arial"/>
          <w:color w:val="404040" w:themeColor="text1" w:themeTint="BF"/>
          <w:sz w:val="20"/>
          <w:szCs w:val="20"/>
        </w:rPr>
        <w:lastRenderedPageBreak/>
        <w:t xml:space="preserve">Bound Program. The Homeward Bound Program works in partnership with community referral agencies to focus on providing travel assistance to chronically homeless people. Funding is used to move homeless individuals out of a crisis state back to their home community or another community where they will no longer be homeless. </w:t>
      </w:r>
      <w:r w:rsidRPr="00B07384">
        <w:rPr>
          <w:rFonts w:ascii="Calibri" w:eastAsia="Calibri" w:hAnsi="Calibri"/>
          <w:color w:val="404040" w:themeColor="text1" w:themeTint="BF"/>
          <w:sz w:val="20"/>
          <w:szCs w:val="20"/>
        </w:rPr>
        <w:t>The City’s Police Department and law enforcement professionals further support the City’s efforts by</w:t>
      </w:r>
      <w:r w:rsidRPr="00B07384">
        <w:rPr>
          <w:rFonts w:ascii="Calibri" w:eastAsia="Calibri" w:hAnsi="Calibri"/>
          <w:color w:val="404040" w:themeColor="text1" w:themeTint="BF"/>
          <w:spacing w:val="1"/>
          <w:sz w:val="20"/>
          <w:szCs w:val="20"/>
        </w:rPr>
        <w:t xml:space="preserve"> </w:t>
      </w:r>
      <w:r w:rsidRPr="00B07384">
        <w:rPr>
          <w:rFonts w:ascii="Calibri" w:eastAsia="Calibri" w:hAnsi="Calibri"/>
          <w:color w:val="404040" w:themeColor="text1" w:themeTint="BF"/>
          <w:sz w:val="20"/>
          <w:szCs w:val="20"/>
        </w:rPr>
        <w:t>providing direct outreach to homeless individuals, building partnerships with a wide range of service</w:t>
      </w:r>
      <w:r w:rsidRPr="00B07384">
        <w:rPr>
          <w:rFonts w:ascii="Calibri" w:eastAsia="Calibri" w:hAnsi="Calibri"/>
          <w:color w:val="404040" w:themeColor="text1" w:themeTint="BF"/>
          <w:spacing w:val="1"/>
          <w:sz w:val="20"/>
          <w:szCs w:val="20"/>
        </w:rPr>
        <w:t xml:space="preserve"> </w:t>
      </w:r>
      <w:r w:rsidRPr="00B07384">
        <w:rPr>
          <w:rFonts w:ascii="Calibri" w:eastAsia="Calibri" w:hAnsi="Calibri"/>
          <w:color w:val="404040" w:themeColor="text1" w:themeTint="BF"/>
          <w:sz w:val="20"/>
          <w:szCs w:val="20"/>
        </w:rPr>
        <w:t>providers, and encouraging its officers to be resourceful and show compassion for homeless persons.</w:t>
      </w:r>
      <w:r w:rsidRPr="00B07384">
        <w:rPr>
          <w:rFonts w:ascii="Calibri" w:eastAsia="Calibri" w:hAnsi="Calibri"/>
          <w:color w:val="404040" w:themeColor="text1" w:themeTint="BF"/>
          <w:spacing w:val="1"/>
          <w:sz w:val="20"/>
          <w:szCs w:val="20"/>
        </w:rPr>
        <w:t xml:space="preserve"> </w:t>
      </w:r>
      <w:r w:rsidRPr="00B07384">
        <w:rPr>
          <w:rFonts w:ascii="Calibri" w:eastAsia="Calibri" w:hAnsi="Calibri"/>
          <w:color w:val="404040" w:themeColor="text1" w:themeTint="BF"/>
          <w:sz w:val="20"/>
          <w:szCs w:val="20"/>
        </w:rPr>
        <w:t>The Police Department has dedicated a full-time officer who primarily deal with homelessness</w:t>
      </w:r>
      <w:r w:rsidRPr="00B07384">
        <w:rPr>
          <w:rFonts w:ascii="Calibri" w:eastAsia="Calibri" w:hAnsi="Calibri"/>
          <w:color w:val="404040" w:themeColor="text1" w:themeTint="BF"/>
          <w:spacing w:val="1"/>
          <w:sz w:val="20"/>
          <w:szCs w:val="20"/>
        </w:rPr>
        <w:t xml:space="preserve"> </w:t>
      </w:r>
      <w:r w:rsidRPr="00B07384">
        <w:rPr>
          <w:rFonts w:ascii="Calibri" w:eastAsia="Calibri" w:hAnsi="Calibri"/>
          <w:color w:val="404040" w:themeColor="text1" w:themeTint="BF"/>
          <w:sz w:val="20"/>
          <w:szCs w:val="20"/>
        </w:rPr>
        <w:t>issues and has Community Engagement Officers who also support the homelessness prevention efforts</w:t>
      </w:r>
      <w:r w:rsidRPr="00B07384">
        <w:rPr>
          <w:rFonts w:ascii="Calibri" w:eastAsia="Calibri" w:hAnsi="Calibri"/>
          <w:color w:val="404040" w:themeColor="text1" w:themeTint="BF"/>
          <w:spacing w:val="1"/>
          <w:sz w:val="20"/>
          <w:szCs w:val="20"/>
        </w:rPr>
        <w:t xml:space="preserve"> </w:t>
      </w:r>
      <w:r w:rsidRPr="00B07384">
        <w:rPr>
          <w:rFonts w:ascii="Calibri" w:eastAsia="Calibri" w:hAnsi="Calibri"/>
          <w:color w:val="404040" w:themeColor="text1" w:themeTint="BF"/>
          <w:sz w:val="20"/>
          <w:szCs w:val="20"/>
        </w:rPr>
        <w:t xml:space="preserve">through working with the City’s Outreach Team and other service providers in the area. </w:t>
      </w:r>
      <w:r w:rsidRPr="00B07384">
        <w:rPr>
          <w:rFonts w:ascii="Calibri" w:eastAsia="Calibri" w:hAnsi="Calibri" w:cs="Arial"/>
          <w:color w:val="404040" w:themeColor="text1" w:themeTint="BF"/>
          <w:sz w:val="20"/>
          <w:szCs w:val="20"/>
        </w:rPr>
        <w:t xml:space="preserve">The </w:t>
      </w:r>
      <w:proofErr w:type="gramStart"/>
      <w:r w:rsidRPr="00B07384">
        <w:rPr>
          <w:rFonts w:ascii="Calibri" w:eastAsia="Calibri" w:hAnsi="Calibri" w:cs="Arial"/>
          <w:color w:val="404040" w:themeColor="text1" w:themeTint="BF"/>
          <w:sz w:val="20"/>
          <w:szCs w:val="20"/>
        </w:rPr>
        <w:t>City</w:t>
      </w:r>
      <w:proofErr w:type="gramEnd"/>
      <w:r w:rsidRPr="00B07384">
        <w:rPr>
          <w:rFonts w:ascii="Calibri" w:eastAsia="Calibri" w:hAnsi="Calibri" w:cs="Arial"/>
          <w:color w:val="404040" w:themeColor="text1" w:themeTint="BF"/>
          <w:sz w:val="20"/>
          <w:szCs w:val="20"/>
        </w:rPr>
        <w:t xml:space="preserve"> is also an active member of the Palm Beach County Homeless and Housing Alliance and actively supports the goals of the Palm Beach County Homeless Coalition. Through partnership with these organizations and the Palm Beach County Community Services Department, ex-offenders may participate in re-entry services, through the Reentry Task Force, including case management and housing assistance as well as participate in the Continuum of Care’s homeless service programs.</w:t>
      </w:r>
    </w:p>
    <w:p w14:paraId="6873A61F" w14:textId="77777777" w:rsidR="00B07384" w:rsidRPr="0099588D" w:rsidRDefault="00B07384" w:rsidP="00B07384">
      <w:pPr>
        <w:keepNext/>
        <w:widowControl w:val="0"/>
        <w:spacing w:after="200" w:line="204" w:lineRule="auto"/>
        <w:rPr>
          <w:rFonts w:ascii="Calibri" w:eastAsia="Calibri" w:hAnsi="Calibri"/>
          <w:b/>
          <w:color w:val="404040" w:themeColor="text1" w:themeTint="BF"/>
          <w:sz w:val="20"/>
          <w:szCs w:val="20"/>
        </w:rPr>
      </w:pPr>
    </w:p>
    <w:p w14:paraId="6910D178" w14:textId="16FFA543" w:rsidR="00B07384" w:rsidRPr="00B07384" w:rsidRDefault="00B07384" w:rsidP="00B07384">
      <w:pPr>
        <w:keepNext/>
        <w:widowControl w:val="0"/>
        <w:spacing w:after="200" w:line="204" w:lineRule="auto"/>
        <w:rPr>
          <w:rFonts w:ascii="Calibri" w:eastAsia="Calibri" w:hAnsi="Calibri"/>
          <w:b/>
          <w:color w:val="404040" w:themeColor="text1" w:themeTint="BF"/>
          <w:sz w:val="20"/>
          <w:szCs w:val="20"/>
        </w:rPr>
      </w:pPr>
      <w:r w:rsidRPr="00B07384">
        <w:rPr>
          <w:rFonts w:ascii="Calibri" w:eastAsia="Calibri" w:hAnsi="Calibri"/>
          <w:b/>
          <w:color w:val="404040" w:themeColor="text1" w:themeTint="BF"/>
          <w:sz w:val="20"/>
          <w:szCs w:val="20"/>
        </w:rPr>
        <w:t>Discussion</w:t>
      </w:r>
    </w:p>
    <w:p w14:paraId="4540CC79" w14:textId="77777777" w:rsidR="00B07384" w:rsidRPr="00B07384" w:rsidRDefault="00B07384" w:rsidP="0099588D">
      <w:pPr>
        <w:keepNext/>
        <w:widowControl w:val="0"/>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For the non-homeless population that require supportive housing, HCD provides numerous services through its Community Services Division and other partners including the following:</w:t>
      </w:r>
    </w:p>
    <w:p w14:paraId="61F11CAA" w14:textId="77777777" w:rsidR="00B07384" w:rsidRPr="00B07384" w:rsidRDefault="00B07384" w:rsidP="0099588D">
      <w:pPr>
        <w:keepNext/>
        <w:widowControl w:val="0"/>
        <w:numPr>
          <w:ilvl w:val="0"/>
          <w:numId w:val="11"/>
        </w:numPr>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The Palm Beach County Housing Authority operates a HOPWA-funded, tenant-based rental assistance program that provides rental assistance to persons living with HIV/AIDS and their families.</w:t>
      </w:r>
    </w:p>
    <w:p w14:paraId="79E5965F" w14:textId="77777777" w:rsidR="00B07384" w:rsidRPr="00B07384" w:rsidRDefault="00B07384" w:rsidP="0099588D">
      <w:pPr>
        <w:keepNext/>
        <w:widowControl w:val="0"/>
        <w:numPr>
          <w:ilvl w:val="0"/>
          <w:numId w:val="11"/>
        </w:numPr>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City staff located in the city’s public library assist residents with community resources by providing referrals and linkages to address needs such as housing/shelter, food, and mental health services.</w:t>
      </w:r>
    </w:p>
    <w:p w14:paraId="77C6BAF0" w14:textId="77777777" w:rsidR="00B07384" w:rsidRPr="00B07384" w:rsidRDefault="00B07384" w:rsidP="0099588D">
      <w:pPr>
        <w:keepNext/>
        <w:widowControl w:val="0"/>
        <w:numPr>
          <w:ilvl w:val="0"/>
          <w:numId w:val="11"/>
        </w:numPr>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The Serving our Seniors (SOS) Program provides temporary assistance for critical needs, such as utility assistance, to low-income elderly residents in the city. This program provides one-time financial assistance to seniors over the age of 62, not to exceed $600.00.</w:t>
      </w:r>
    </w:p>
    <w:p w14:paraId="1DFE6FEB" w14:textId="77777777" w:rsidR="00B07384" w:rsidRPr="00B07384" w:rsidRDefault="00B07384" w:rsidP="0099588D">
      <w:pPr>
        <w:keepNext/>
        <w:widowControl w:val="0"/>
        <w:numPr>
          <w:ilvl w:val="0"/>
          <w:numId w:val="11"/>
        </w:numPr>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The Housing Stabilization Program provides one-time financial assistance to families and individuals who are housed but at imminent risk of becoming homeless or homeless families and individuals to gain or maintain housing stability.</w:t>
      </w:r>
    </w:p>
    <w:p w14:paraId="45183F0C" w14:textId="03947CD5" w:rsidR="00B07384" w:rsidRPr="00B07384" w:rsidRDefault="00B07384" w:rsidP="0099588D">
      <w:pPr>
        <w:keepNext/>
        <w:widowControl w:val="0"/>
        <w:numPr>
          <w:ilvl w:val="0"/>
          <w:numId w:val="11"/>
        </w:numPr>
        <w:spacing w:beforeAutospacing="1" w:after="200" w:afterAutospacing="1" w:line="360" w:lineRule="auto"/>
        <w:jc w:val="both"/>
        <w:rPr>
          <w:rFonts w:ascii="Calibri" w:eastAsia="Calibri" w:hAnsi="Calibri"/>
          <w:b/>
          <w:color w:val="404040" w:themeColor="text1" w:themeTint="BF"/>
          <w:sz w:val="20"/>
          <w:szCs w:val="20"/>
        </w:rPr>
      </w:pPr>
      <w:r w:rsidRPr="00B07384">
        <w:rPr>
          <w:rFonts w:ascii="Calibri" w:eastAsia="Calibri" w:hAnsi="Calibri" w:cs="Arial"/>
          <w:color w:val="404040" w:themeColor="text1" w:themeTint="BF"/>
          <w:sz w:val="20"/>
          <w:szCs w:val="20"/>
        </w:rPr>
        <w:t xml:space="preserve">Annually, though funding received from the State through the SHIP program, the City sets-aside at least 20% of its SHIP allocation for households with special needs, including persons with developmental disabilities, persons </w:t>
      </w:r>
      <w:r w:rsidRPr="00B07384">
        <w:rPr>
          <w:rFonts w:ascii="Calibri" w:eastAsia="Calibri" w:hAnsi="Calibri" w:cs="Arial"/>
          <w:color w:val="404040" w:themeColor="text1" w:themeTint="BF"/>
          <w:sz w:val="20"/>
          <w:szCs w:val="20"/>
        </w:rPr>
        <w:lastRenderedPageBreak/>
        <w:t>receiving benefits under the Security Disability Insurance (SSDI) program or the Supplemental Security Income (SSI) program or from veterans’ disability benefits, survivors of domestic violence, and adult person requiring</w:t>
      </w:r>
      <w:r w:rsidR="0099588D">
        <w:rPr>
          <w:rFonts w:ascii="Calibri" w:eastAsia="Calibri" w:hAnsi="Calibri" w:cs="Arial"/>
          <w:color w:val="404040" w:themeColor="text1" w:themeTint="BF"/>
          <w:sz w:val="20"/>
          <w:szCs w:val="20"/>
        </w:rPr>
        <w:t xml:space="preserve"> </w:t>
      </w:r>
      <w:r w:rsidRPr="00B07384">
        <w:rPr>
          <w:rFonts w:ascii="Calibri" w:eastAsia="Calibri" w:hAnsi="Calibri" w:cs="Arial"/>
          <w:color w:val="404040" w:themeColor="text1" w:themeTint="BF"/>
          <w:sz w:val="20"/>
          <w:szCs w:val="20"/>
        </w:rPr>
        <w:t>independent living services.</w:t>
      </w:r>
    </w:p>
    <w:p w14:paraId="4E377D6F" w14:textId="77777777" w:rsidR="00B07384" w:rsidRPr="00B07384" w:rsidRDefault="00B07384" w:rsidP="00B07384">
      <w:pPr>
        <w:keepNext/>
        <w:widowControl w:val="0"/>
        <w:spacing w:after="200" w:line="204" w:lineRule="auto"/>
        <w:rPr>
          <w:rFonts w:ascii="Calibri" w:eastAsia="Calibri" w:hAnsi="Calibri"/>
          <w:b/>
          <w:sz w:val="24"/>
          <w:szCs w:val="24"/>
        </w:rPr>
      </w:pPr>
    </w:p>
    <w:p w14:paraId="00AA6FCE" w14:textId="77777777" w:rsidR="00E75D35" w:rsidRDefault="00E75D35">
      <w:pPr>
        <w:rPr>
          <w:rFonts w:asciiTheme="minorHAnsi" w:hAnsiTheme="minorHAnsi" w:cstheme="minorHAnsi"/>
          <w:sz w:val="20"/>
          <w:szCs w:val="20"/>
        </w:rPr>
      </w:pPr>
    </w:p>
    <w:p w14:paraId="5BA157DD" w14:textId="403B295D" w:rsidR="001008FA" w:rsidRDefault="001008FA">
      <w:pPr>
        <w:spacing w:before="7" w:after="10272" w:line="342" w:lineRule="exact"/>
        <w:sectPr w:rsidR="001008FA">
          <w:pgSz w:w="12240" w:h="15840"/>
          <w:pgMar w:top="1320" w:right="1194" w:bottom="804" w:left="1166" w:header="720" w:footer="720" w:gutter="0"/>
          <w:cols w:space="720"/>
        </w:sectPr>
      </w:pPr>
    </w:p>
    <w:p w14:paraId="487760F1" w14:textId="77777777" w:rsidR="00E75D35" w:rsidRDefault="00E75D35">
      <w:pPr>
        <w:sectPr w:rsidR="00E75D35">
          <w:type w:val="continuous"/>
          <w:pgSz w:w="12240" w:h="15840"/>
          <w:pgMar w:top="1320" w:right="1269" w:bottom="804" w:left="1091" w:header="720" w:footer="720" w:gutter="0"/>
          <w:cols w:space="720"/>
        </w:sectPr>
      </w:pPr>
    </w:p>
    <w:p w14:paraId="26CEC675" w14:textId="77777777" w:rsidR="00E75D35" w:rsidRDefault="009833B5">
      <w:pPr>
        <w:spacing w:before="35" w:after="138" w:line="287" w:lineRule="exact"/>
        <w:ind w:left="144"/>
        <w:textAlignment w:val="baseline"/>
        <w:rPr>
          <w:rFonts w:ascii="Calibri" w:eastAsia="Calibri" w:hAnsi="Calibri"/>
          <w:b/>
          <w:color w:val="006FC0"/>
          <w:sz w:val="28"/>
        </w:rPr>
      </w:pPr>
      <w:r w:rsidRPr="008443F3">
        <w:rPr>
          <w:rFonts w:ascii="Calibri" w:eastAsia="Calibri" w:hAnsi="Calibri"/>
          <w:b/>
          <w:color w:val="006FC0"/>
          <w:sz w:val="28"/>
        </w:rPr>
        <w:lastRenderedPageBreak/>
        <w:t>AP-70 HOPWA Goals - 91.220 (l)(3)</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2"/>
        <w:gridCol w:w="715"/>
      </w:tblGrid>
      <w:tr w:rsidR="00E75D35" w14:paraId="50B30319" w14:textId="77777777" w:rsidTr="009833B5">
        <w:trPr>
          <w:trHeight w:hRule="exact" w:val="547"/>
        </w:trPr>
        <w:tc>
          <w:tcPr>
            <w:tcW w:w="9547" w:type="dxa"/>
            <w:gridSpan w:val="2"/>
            <w:shd w:val="clear" w:color="4F81BC" w:fill="4F81BC"/>
          </w:tcPr>
          <w:p w14:paraId="65A0463A" w14:textId="77777777" w:rsidR="00E75D35" w:rsidRDefault="009833B5">
            <w:pPr>
              <w:spacing w:before="43" w:after="288" w:line="202" w:lineRule="exact"/>
              <w:ind w:left="110"/>
              <w:textAlignment w:val="baseline"/>
              <w:rPr>
                <w:rFonts w:ascii="Calibri" w:eastAsia="Calibri" w:hAnsi="Calibri"/>
                <w:b/>
                <w:color w:val="FFFFFF"/>
                <w:sz w:val="20"/>
              </w:rPr>
            </w:pPr>
            <w:r>
              <w:rPr>
                <w:rFonts w:ascii="Calibri" w:eastAsia="Calibri" w:hAnsi="Calibri"/>
                <w:b/>
                <w:color w:val="FFFFFF"/>
                <w:sz w:val="20"/>
              </w:rPr>
              <w:t xml:space="preserve">One-year goals for the number of households to be provided housing </w:t>
            </w:r>
            <w:proofErr w:type="gramStart"/>
            <w:r>
              <w:rPr>
                <w:rFonts w:ascii="Calibri" w:eastAsia="Calibri" w:hAnsi="Calibri"/>
                <w:b/>
                <w:color w:val="FFFFFF"/>
                <w:sz w:val="20"/>
              </w:rPr>
              <w:t>through the use of</w:t>
            </w:r>
            <w:proofErr w:type="gramEnd"/>
            <w:r>
              <w:rPr>
                <w:rFonts w:ascii="Calibri" w:eastAsia="Calibri" w:hAnsi="Calibri"/>
                <w:b/>
                <w:color w:val="FFFFFF"/>
                <w:sz w:val="20"/>
              </w:rPr>
              <w:t xml:space="preserve"> HOPWA for:</w:t>
            </w:r>
          </w:p>
        </w:tc>
      </w:tr>
      <w:tr w:rsidR="00E75D35" w14:paraId="10B7BBCE" w14:textId="77777777" w:rsidTr="009833B5">
        <w:trPr>
          <w:trHeight w:hRule="exact" w:val="346"/>
        </w:trPr>
        <w:tc>
          <w:tcPr>
            <w:tcW w:w="8832" w:type="dxa"/>
            <w:shd w:val="clear" w:color="DBE4F0" w:fill="DBE4F0"/>
          </w:tcPr>
          <w:p w14:paraId="7E8AC2B9" w14:textId="77777777" w:rsidR="00E75D35" w:rsidRDefault="009833B5">
            <w:pPr>
              <w:spacing w:after="120" w:line="202" w:lineRule="exact"/>
              <w:ind w:left="110"/>
              <w:textAlignment w:val="baseline"/>
              <w:rPr>
                <w:rFonts w:ascii="Calibri" w:eastAsia="Calibri" w:hAnsi="Calibri"/>
                <w:color w:val="000000"/>
                <w:sz w:val="20"/>
              </w:rPr>
            </w:pPr>
            <w:r>
              <w:rPr>
                <w:rFonts w:ascii="Calibri" w:eastAsia="Calibri" w:hAnsi="Calibri"/>
                <w:color w:val="000000"/>
                <w:sz w:val="20"/>
              </w:rPr>
              <w:t>Short-term rent, mortgage, and utility assistance to prevent homelessness of the individual or family</w:t>
            </w:r>
          </w:p>
        </w:tc>
        <w:tc>
          <w:tcPr>
            <w:tcW w:w="715" w:type="dxa"/>
            <w:shd w:val="clear" w:color="DBE4F0" w:fill="DBE4F0"/>
          </w:tcPr>
          <w:p w14:paraId="2C5D41F2" w14:textId="77777777" w:rsidR="00E75D35" w:rsidRPr="00BB1440" w:rsidRDefault="009833B5">
            <w:pPr>
              <w:spacing w:after="123"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5AEA0C48" w14:textId="77777777" w:rsidTr="009833B5">
        <w:trPr>
          <w:trHeight w:hRule="exact" w:val="350"/>
        </w:trPr>
        <w:tc>
          <w:tcPr>
            <w:tcW w:w="8832" w:type="dxa"/>
          </w:tcPr>
          <w:p w14:paraId="73AC8DF9" w14:textId="77777777" w:rsidR="00E75D35" w:rsidRDefault="009833B5">
            <w:pPr>
              <w:spacing w:after="118" w:line="199" w:lineRule="exact"/>
              <w:ind w:left="110"/>
              <w:textAlignment w:val="baseline"/>
              <w:rPr>
                <w:rFonts w:ascii="Calibri" w:eastAsia="Calibri" w:hAnsi="Calibri"/>
                <w:color w:val="000000"/>
                <w:sz w:val="20"/>
              </w:rPr>
            </w:pPr>
            <w:r>
              <w:rPr>
                <w:rFonts w:ascii="Calibri" w:eastAsia="Calibri" w:hAnsi="Calibri"/>
                <w:color w:val="000000"/>
                <w:sz w:val="20"/>
              </w:rPr>
              <w:t>Tenant-based rental assistance</w:t>
            </w:r>
          </w:p>
        </w:tc>
        <w:tc>
          <w:tcPr>
            <w:tcW w:w="715" w:type="dxa"/>
          </w:tcPr>
          <w:p w14:paraId="3DCF75E1" w14:textId="01EF83A1" w:rsidR="00E75D35" w:rsidRPr="00BB1440" w:rsidRDefault="009833B5">
            <w:pPr>
              <w:spacing w:after="118"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2</w:t>
            </w:r>
            <w:r w:rsidR="004F7DB4">
              <w:rPr>
                <w:rFonts w:ascii="Calibri" w:eastAsia="Calibri" w:hAnsi="Calibri"/>
                <w:color w:val="000000"/>
                <w:sz w:val="20"/>
              </w:rPr>
              <w:t>3</w:t>
            </w:r>
            <w:r w:rsidR="0099588D">
              <w:rPr>
                <w:rFonts w:ascii="Calibri" w:eastAsia="Calibri" w:hAnsi="Calibri"/>
                <w:color w:val="000000"/>
                <w:sz w:val="20"/>
              </w:rPr>
              <w:t>5</w:t>
            </w:r>
          </w:p>
        </w:tc>
      </w:tr>
      <w:tr w:rsidR="00E75D35" w14:paraId="2634E776" w14:textId="77777777" w:rsidTr="009833B5">
        <w:trPr>
          <w:trHeight w:hRule="exact" w:val="351"/>
        </w:trPr>
        <w:tc>
          <w:tcPr>
            <w:tcW w:w="8832" w:type="dxa"/>
            <w:shd w:val="clear" w:color="DBE4F0" w:fill="DBE4F0"/>
          </w:tcPr>
          <w:p w14:paraId="5FE6144D" w14:textId="77777777" w:rsidR="00E75D35" w:rsidRDefault="009833B5">
            <w:pPr>
              <w:spacing w:before="33" w:after="105" w:line="203" w:lineRule="exact"/>
              <w:ind w:left="110"/>
              <w:textAlignment w:val="baseline"/>
              <w:rPr>
                <w:rFonts w:ascii="Calibri" w:eastAsia="Calibri" w:hAnsi="Calibri"/>
                <w:color w:val="000000"/>
                <w:sz w:val="20"/>
              </w:rPr>
            </w:pPr>
            <w:r>
              <w:rPr>
                <w:rFonts w:ascii="Calibri" w:eastAsia="Calibri" w:hAnsi="Calibri"/>
                <w:color w:val="000000"/>
                <w:sz w:val="20"/>
              </w:rPr>
              <w:t>Units provided in permanent housing facilities developed, leased, or operated with HOPWA funds</w:t>
            </w:r>
          </w:p>
        </w:tc>
        <w:tc>
          <w:tcPr>
            <w:tcW w:w="715" w:type="dxa"/>
            <w:shd w:val="clear" w:color="DBE4F0" w:fill="DBE4F0"/>
          </w:tcPr>
          <w:p w14:paraId="18A5A844" w14:textId="77777777" w:rsidR="00E75D35" w:rsidRPr="00BB1440" w:rsidRDefault="009833B5">
            <w:pPr>
              <w:spacing w:before="33" w:after="109"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6FDC0BB9" w14:textId="77777777" w:rsidTr="009833B5">
        <w:trPr>
          <w:trHeight w:hRule="exact" w:val="696"/>
        </w:trPr>
        <w:tc>
          <w:tcPr>
            <w:tcW w:w="8832" w:type="dxa"/>
          </w:tcPr>
          <w:p w14:paraId="56A05A87" w14:textId="77777777" w:rsidR="00E75D35" w:rsidRDefault="009833B5">
            <w:pPr>
              <w:spacing w:after="123" w:line="286" w:lineRule="exact"/>
              <w:ind w:left="108" w:right="324"/>
              <w:textAlignment w:val="baseline"/>
              <w:rPr>
                <w:rFonts w:ascii="Calibri" w:eastAsia="Calibri" w:hAnsi="Calibri"/>
                <w:color w:val="000000"/>
                <w:sz w:val="20"/>
              </w:rPr>
            </w:pPr>
            <w:r>
              <w:rPr>
                <w:rFonts w:ascii="Calibri" w:eastAsia="Calibri" w:hAnsi="Calibri"/>
                <w:color w:val="000000"/>
                <w:sz w:val="20"/>
              </w:rPr>
              <w:t>Units provided in transitional short-term housing facilities developed, leased, or operated with HOPWA funds</w:t>
            </w:r>
          </w:p>
        </w:tc>
        <w:tc>
          <w:tcPr>
            <w:tcW w:w="715" w:type="dxa"/>
          </w:tcPr>
          <w:p w14:paraId="60BDE3E1" w14:textId="77777777" w:rsidR="00E75D35" w:rsidRPr="00BB1440" w:rsidRDefault="009833B5">
            <w:pPr>
              <w:spacing w:before="33" w:after="463"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78AE2F01" w14:textId="77777777" w:rsidTr="009833B5">
        <w:trPr>
          <w:trHeight w:hRule="exact" w:val="350"/>
        </w:trPr>
        <w:tc>
          <w:tcPr>
            <w:tcW w:w="8832" w:type="dxa"/>
          </w:tcPr>
          <w:p w14:paraId="67BAA201" w14:textId="77777777" w:rsidR="00E75D35" w:rsidRDefault="009833B5">
            <w:pPr>
              <w:spacing w:before="33"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715" w:type="dxa"/>
          </w:tcPr>
          <w:p w14:paraId="7DE5EC7B" w14:textId="02FD0AAE" w:rsidR="00E75D35" w:rsidRPr="00BB1440" w:rsidRDefault="009833B5">
            <w:pPr>
              <w:spacing w:before="33" w:after="110" w:line="202" w:lineRule="exact"/>
              <w:ind w:right="120"/>
              <w:jc w:val="right"/>
              <w:textAlignment w:val="baseline"/>
              <w:rPr>
                <w:rFonts w:ascii="Calibri" w:eastAsia="Calibri" w:hAnsi="Calibri"/>
                <w:b/>
                <w:color w:val="000000"/>
                <w:sz w:val="20"/>
              </w:rPr>
            </w:pPr>
            <w:r w:rsidRPr="00BB1440">
              <w:rPr>
                <w:rFonts w:ascii="Calibri" w:eastAsia="Calibri" w:hAnsi="Calibri"/>
                <w:b/>
                <w:color w:val="000000"/>
                <w:sz w:val="20"/>
              </w:rPr>
              <w:t>2</w:t>
            </w:r>
            <w:r w:rsidR="004F7DB4">
              <w:rPr>
                <w:rFonts w:ascii="Calibri" w:eastAsia="Calibri" w:hAnsi="Calibri"/>
                <w:b/>
                <w:color w:val="000000"/>
                <w:sz w:val="20"/>
              </w:rPr>
              <w:t>3</w:t>
            </w:r>
            <w:r w:rsidR="0099588D">
              <w:rPr>
                <w:rFonts w:ascii="Calibri" w:eastAsia="Calibri" w:hAnsi="Calibri"/>
                <w:b/>
                <w:color w:val="000000"/>
                <w:sz w:val="20"/>
              </w:rPr>
              <w:t>5</w:t>
            </w:r>
          </w:p>
        </w:tc>
      </w:tr>
    </w:tbl>
    <w:p w14:paraId="4D4E312C" w14:textId="77777777" w:rsidR="00E75D35" w:rsidRDefault="00E75D35">
      <w:pPr>
        <w:spacing w:after="9086" w:line="20" w:lineRule="exact"/>
      </w:pPr>
    </w:p>
    <w:p w14:paraId="4BC14FE8" w14:textId="77777777" w:rsidR="00E75D35" w:rsidRDefault="00E75D35">
      <w:pPr>
        <w:spacing w:after="9086" w:line="20" w:lineRule="exact"/>
        <w:sectPr w:rsidR="00E75D35">
          <w:pgSz w:w="12240" w:h="15840"/>
          <w:pgMar w:top="1440" w:right="1086" w:bottom="804" w:left="1274" w:header="720" w:footer="720" w:gutter="0"/>
          <w:cols w:space="720"/>
        </w:sectPr>
      </w:pPr>
    </w:p>
    <w:p w14:paraId="2C7F4E18" w14:textId="77777777" w:rsidR="00E75D35" w:rsidRDefault="00E75D35">
      <w:pPr>
        <w:sectPr w:rsidR="00E75D35">
          <w:type w:val="continuous"/>
          <w:pgSz w:w="12240" w:h="15840"/>
          <w:pgMar w:top="1440" w:right="1269" w:bottom="804" w:left="1091" w:header="720" w:footer="720" w:gutter="0"/>
          <w:cols w:space="720"/>
        </w:sectPr>
      </w:pPr>
    </w:p>
    <w:p w14:paraId="7A274BE5" w14:textId="77777777" w:rsidR="00447641" w:rsidRDefault="009833B5">
      <w:pPr>
        <w:spacing w:line="356"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 xml:space="preserve">AP-75 Barriers to affordable housing – 91.220(j) </w:t>
      </w:r>
      <w:r>
        <w:rPr>
          <w:rFonts w:ascii="Calibri" w:eastAsia="Calibri" w:hAnsi="Calibri"/>
          <w:b/>
          <w:color w:val="006FC0"/>
          <w:sz w:val="28"/>
        </w:rPr>
        <w:br/>
      </w:r>
    </w:p>
    <w:p w14:paraId="2AE3A904" w14:textId="0F9FA270" w:rsidR="00E75D35" w:rsidRDefault="009833B5">
      <w:pPr>
        <w:spacing w:line="356" w:lineRule="exact"/>
        <w:ind w:left="360"/>
        <w:textAlignment w:val="baseline"/>
        <w:rPr>
          <w:rFonts w:ascii="Calibri" w:eastAsia="Calibri" w:hAnsi="Calibri"/>
          <w:b/>
          <w:color w:val="006FC0"/>
          <w:sz w:val="28"/>
        </w:rPr>
      </w:pPr>
      <w:r>
        <w:rPr>
          <w:rFonts w:ascii="Calibri" w:eastAsia="Calibri" w:hAnsi="Calibri"/>
          <w:b/>
          <w:color w:val="404040"/>
          <w:sz w:val="24"/>
        </w:rPr>
        <w:t>Introduction:</w:t>
      </w:r>
    </w:p>
    <w:p w14:paraId="7AD7BE10" w14:textId="77777777" w:rsidR="00E75D35" w:rsidRDefault="009833B5" w:rsidP="0025151B">
      <w:pPr>
        <w:spacing w:before="182" w:line="342" w:lineRule="exact"/>
        <w:ind w:left="360" w:right="160"/>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 xml:space="preserve">The declining supply of affordable housing, primarily for lower and moderate-income households, continues to affect communities nationwide. The City of West Palm Beach is not exempt from this housing epidemic. Due to current market conditions, many City residents are forced to pay a significant percentage of their income for housing. This leads to crowded or shared apartments, sub-standard housing units, or affordable housing located in distant suburbs that require long commutes. In order to support the production of affordable housing, the </w:t>
      </w:r>
      <w:proofErr w:type="gramStart"/>
      <w:r w:rsidRPr="68C5DB6A">
        <w:rPr>
          <w:rFonts w:ascii="Calibri" w:eastAsia="Calibri" w:hAnsi="Calibri"/>
          <w:color w:val="404040"/>
          <w:spacing w:val="-1"/>
          <w:sz w:val="20"/>
          <w:szCs w:val="20"/>
        </w:rPr>
        <w:t>City</w:t>
      </w:r>
      <w:proofErr w:type="gramEnd"/>
      <w:r w:rsidRPr="68C5DB6A">
        <w:rPr>
          <w:rFonts w:ascii="Calibri" w:eastAsia="Calibri" w:hAnsi="Calibri"/>
          <w:color w:val="404040"/>
          <w:spacing w:val="-1"/>
          <w:sz w:val="20"/>
          <w:szCs w:val="20"/>
        </w:rPr>
        <w:t xml:space="preserve"> is committed to strengthening partnerships and initiatives amongst all levels of government and the private sector.</w:t>
      </w:r>
    </w:p>
    <w:p w14:paraId="41A3742F" w14:textId="6825FC79" w:rsidR="00E75D35" w:rsidRDefault="009833B5" w:rsidP="0025151B">
      <w:pPr>
        <w:spacing w:before="279"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In March 20</w:t>
      </w:r>
      <w:r w:rsidR="00753144">
        <w:rPr>
          <w:rFonts w:ascii="Calibri" w:eastAsia="Calibri" w:hAnsi="Calibri"/>
          <w:color w:val="404040" w:themeColor="text1" w:themeTint="BF"/>
          <w:sz w:val="20"/>
          <w:szCs w:val="20"/>
        </w:rPr>
        <w:t>2</w:t>
      </w:r>
      <w:r w:rsidRPr="68C5DB6A">
        <w:rPr>
          <w:rFonts w:ascii="Calibri" w:eastAsia="Calibri" w:hAnsi="Calibri"/>
          <w:color w:val="404040" w:themeColor="text1" w:themeTint="BF"/>
          <w:sz w:val="20"/>
          <w:szCs w:val="20"/>
        </w:rPr>
        <w:t xml:space="preserve">1, the City Commission approved the recommendations of the Affordable Housing Advisory Committee. The recommendations were incorporated in the City's Housing Assistance Incentive Program (previously approved in 2016). In accordance with Florida Statute 420.9076, municipalities that are recipients of SHIP funds are statutorily required to assemble an Affordable Housing Advisory Committee for the purposes of completing a Housing Incentive Strategies Report that recommends affordable/ workforce housing regulatory incentives. The Housing Incentive Strategies Report recommended specific actions or initiatives to encourage or facilitate removing regulatory barriers that limit or increase the costs of development and the preservation of affordable and/or workforce housing units in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w:t>
      </w:r>
    </w:p>
    <w:p w14:paraId="36ACF908" w14:textId="77777777" w:rsidR="00E75D35" w:rsidRDefault="009833B5" w:rsidP="0025151B">
      <w:pPr>
        <w:spacing w:before="278"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With the support of internal City staff, including but limited to representatives from Development Services, Engineering Services, and Public Utilities, the committee discussed affordable housing issues ranging from expedited permitting to development of affordable housing near major transportation corridors and included affordable land use components in future land use amendments.</w:t>
      </w:r>
    </w:p>
    <w:p w14:paraId="24DA6619" w14:textId="77777777" w:rsidR="00E75D35" w:rsidRDefault="009833B5" w:rsidP="0025151B">
      <w:pPr>
        <w:spacing w:before="250" w:line="411" w:lineRule="exact"/>
        <w:ind w:left="360" w:right="1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 xml:space="preserve">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w:t>
      </w:r>
      <w:proofErr w:type="gramStart"/>
      <w:r w:rsidRPr="68C5DB6A">
        <w:rPr>
          <w:rFonts w:ascii="Calibri" w:eastAsia="Calibri" w:hAnsi="Calibri"/>
          <w:b/>
          <w:color w:val="404040" w:themeColor="text1" w:themeTint="BF"/>
          <w:sz w:val="24"/>
          <w:szCs w:val="24"/>
        </w:rPr>
        <w:t>investment</w:t>
      </w:r>
      <w:proofErr w:type="gramEnd"/>
    </w:p>
    <w:p w14:paraId="698B9DC7" w14:textId="77777777" w:rsidR="00E75D35" w:rsidRDefault="009833B5" w:rsidP="0025151B">
      <w:pPr>
        <w:spacing w:before="306"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As a result of the approved recommendations, the City amended its Housing Assistance Incentives Program, the Local Housing Assistance Plan, applicable elements of the Comprehensive Plan, and other ordinances and/or resolutions, and policies where applicable to provide incentives that included:</w:t>
      </w:r>
    </w:p>
    <w:p w14:paraId="2C30CD2F" w14:textId="77777777" w:rsidR="00E75D35" w:rsidRDefault="009833B5" w:rsidP="0099588D">
      <w:pPr>
        <w:numPr>
          <w:ilvl w:val="0"/>
          <w:numId w:val="1"/>
        </w:numPr>
        <w:tabs>
          <w:tab w:val="clear" w:pos="360"/>
          <w:tab w:val="left" w:pos="1080"/>
        </w:tabs>
        <w:spacing w:before="405" w:line="360" w:lineRule="auto"/>
        <w:ind w:left="72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Fee reductions and waivers of development </w:t>
      </w:r>
      <w:proofErr w:type="gramStart"/>
      <w:r w:rsidRPr="68C5DB6A">
        <w:rPr>
          <w:rFonts w:ascii="Calibri" w:eastAsia="Calibri" w:hAnsi="Calibri"/>
          <w:color w:val="404040" w:themeColor="text1" w:themeTint="BF"/>
          <w:sz w:val="20"/>
          <w:szCs w:val="20"/>
        </w:rPr>
        <w:t>fees;</w:t>
      </w:r>
      <w:proofErr w:type="gramEnd"/>
    </w:p>
    <w:p w14:paraId="673C6182" w14:textId="77777777" w:rsidR="00E75D35" w:rsidRDefault="009833B5" w:rsidP="0099588D">
      <w:pPr>
        <w:numPr>
          <w:ilvl w:val="0"/>
          <w:numId w:val="1"/>
        </w:numPr>
        <w:tabs>
          <w:tab w:val="clear" w:pos="360"/>
          <w:tab w:val="left" w:pos="1080"/>
        </w:tabs>
        <w:spacing w:before="70" w:line="360" w:lineRule="auto"/>
        <w:ind w:left="72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lastRenderedPageBreak/>
        <w:t xml:space="preserve">Allowing flexible densities, lot configurations, and reduction of parking requirements for eligible </w:t>
      </w:r>
      <w:proofErr w:type="gramStart"/>
      <w:r w:rsidRPr="68C5DB6A">
        <w:rPr>
          <w:rFonts w:ascii="Calibri" w:eastAsia="Calibri" w:hAnsi="Calibri"/>
          <w:color w:val="404040" w:themeColor="text1" w:themeTint="BF"/>
          <w:sz w:val="20"/>
          <w:szCs w:val="20"/>
        </w:rPr>
        <w:t>projects;</w:t>
      </w:r>
      <w:proofErr w:type="gramEnd"/>
    </w:p>
    <w:p w14:paraId="06BB2949" w14:textId="77777777" w:rsidR="00314606" w:rsidRDefault="009833B5" w:rsidP="0099588D">
      <w:pPr>
        <w:spacing w:before="28" w:line="360" w:lineRule="auto"/>
        <w:ind w:left="1008"/>
        <w:jc w:val="both"/>
        <w:textAlignment w:val="baseline"/>
        <w:rPr>
          <w:rFonts w:ascii="Calibri" w:eastAsia="Calibri" w:hAnsi="Calibri"/>
          <w:color w:val="404040"/>
          <w:sz w:val="20"/>
          <w:szCs w:val="20"/>
        </w:rPr>
      </w:pPr>
      <w:r w:rsidRPr="000B78EA">
        <w:rPr>
          <w:rFonts w:ascii="Calibri" w:eastAsia="Calibri" w:hAnsi="Calibri"/>
          <w:color w:val="404040" w:themeColor="text1" w:themeTint="BF"/>
          <w:sz w:val="20"/>
          <w:szCs w:val="20"/>
        </w:rPr>
        <w:t>Establishing a process by which a local government considers, before adoption, policies, procedures,</w:t>
      </w:r>
      <w:r w:rsidR="00314606">
        <w:rPr>
          <w:rFonts w:ascii="Calibri" w:eastAsia="Calibri" w:hAnsi="Calibri"/>
          <w:color w:val="404040" w:themeColor="text1" w:themeTint="BF"/>
          <w:sz w:val="20"/>
          <w:szCs w:val="20"/>
        </w:rPr>
        <w:t xml:space="preserve"> </w:t>
      </w:r>
      <w:r w:rsidR="00314606" w:rsidRPr="68C5DB6A">
        <w:rPr>
          <w:rFonts w:ascii="Calibri" w:eastAsia="Calibri" w:hAnsi="Calibri"/>
          <w:color w:val="404040" w:themeColor="text1" w:themeTint="BF"/>
          <w:sz w:val="20"/>
          <w:szCs w:val="20"/>
        </w:rPr>
        <w:t xml:space="preserve">ordinances, regulations, or plan provisions that increase the cost of </w:t>
      </w:r>
      <w:proofErr w:type="gramStart"/>
      <w:r w:rsidR="00314606" w:rsidRPr="68C5DB6A">
        <w:rPr>
          <w:rFonts w:ascii="Calibri" w:eastAsia="Calibri" w:hAnsi="Calibri"/>
          <w:color w:val="404040" w:themeColor="text1" w:themeTint="BF"/>
          <w:sz w:val="20"/>
          <w:szCs w:val="20"/>
        </w:rPr>
        <w:t>housing;</w:t>
      </w:r>
      <w:proofErr w:type="gramEnd"/>
    </w:p>
    <w:p w14:paraId="552B864C" w14:textId="77777777" w:rsidR="00314606" w:rsidRDefault="00314606" w:rsidP="0099588D">
      <w:pPr>
        <w:numPr>
          <w:ilvl w:val="0"/>
          <w:numId w:val="1"/>
        </w:numPr>
        <w:tabs>
          <w:tab w:val="clear" w:pos="360"/>
          <w:tab w:val="left" w:pos="1008"/>
        </w:tabs>
        <w:spacing w:before="70" w:line="360" w:lineRule="auto"/>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Making available the use of City owned vacant </w:t>
      </w:r>
      <w:proofErr w:type="gramStart"/>
      <w:r w:rsidRPr="68C5DB6A">
        <w:rPr>
          <w:rFonts w:ascii="Calibri" w:eastAsia="Calibri" w:hAnsi="Calibri"/>
          <w:color w:val="404040" w:themeColor="text1" w:themeTint="BF"/>
          <w:sz w:val="20"/>
          <w:szCs w:val="20"/>
        </w:rPr>
        <w:t>lots;</w:t>
      </w:r>
      <w:proofErr w:type="gramEnd"/>
    </w:p>
    <w:p w14:paraId="01CBF4F8" w14:textId="77777777" w:rsidR="00314606" w:rsidRDefault="00314606" w:rsidP="0099588D">
      <w:pPr>
        <w:numPr>
          <w:ilvl w:val="0"/>
          <w:numId w:val="1"/>
        </w:numPr>
        <w:tabs>
          <w:tab w:val="clear" w:pos="360"/>
          <w:tab w:val="left" w:pos="1008"/>
        </w:tabs>
        <w:spacing w:before="65" w:line="360" w:lineRule="auto"/>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Providing loans and grants to leverage private and other public </w:t>
      </w:r>
      <w:proofErr w:type="gramStart"/>
      <w:r w:rsidRPr="68C5DB6A">
        <w:rPr>
          <w:rFonts w:ascii="Calibri" w:eastAsia="Calibri" w:hAnsi="Calibri"/>
          <w:color w:val="404040" w:themeColor="text1" w:themeTint="BF"/>
          <w:sz w:val="20"/>
          <w:szCs w:val="20"/>
        </w:rPr>
        <w:t>investment;</w:t>
      </w:r>
      <w:proofErr w:type="gramEnd"/>
    </w:p>
    <w:p w14:paraId="08817C07" w14:textId="5F3CFF75" w:rsidR="00314606" w:rsidRDefault="00314606" w:rsidP="0099588D">
      <w:pPr>
        <w:numPr>
          <w:ilvl w:val="0"/>
          <w:numId w:val="1"/>
        </w:numPr>
        <w:tabs>
          <w:tab w:val="clear" w:pos="360"/>
          <w:tab w:val="left" w:pos="1008"/>
        </w:tabs>
        <w:spacing w:before="6" w:line="360" w:lineRule="auto"/>
        <w:ind w:left="1008" w:right="1296"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Making available programs that </w:t>
      </w:r>
      <w:proofErr w:type="gramStart"/>
      <w:r w:rsidRPr="68C5DB6A">
        <w:rPr>
          <w:rFonts w:ascii="Calibri" w:eastAsia="Calibri" w:hAnsi="Calibri"/>
          <w:color w:val="404040" w:themeColor="text1" w:themeTint="BF"/>
          <w:sz w:val="20"/>
          <w:szCs w:val="20"/>
        </w:rPr>
        <w:t>provide assistance for</w:t>
      </w:r>
      <w:proofErr w:type="gramEnd"/>
      <w:r w:rsidRPr="68C5DB6A">
        <w:rPr>
          <w:rFonts w:ascii="Calibri" w:eastAsia="Calibri" w:hAnsi="Calibri"/>
          <w:color w:val="404040" w:themeColor="text1" w:themeTint="BF"/>
          <w:sz w:val="20"/>
          <w:szCs w:val="20"/>
        </w:rPr>
        <w:t xml:space="preserve"> homeownership, rental, rehabilitation, sustainability, and special needs housing opportunities; and</w:t>
      </w:r>
    </w:p>
    <w:p w14:paraId="6A7FD948" w14:textId="77777777" w:rsidR="00314606" w:rsidRDefault="00314606" w:rsidP="0099588D">
      <w:pPr>
        <w:numPr>
          <w:ilvl w:val="0"/>
          <w:numId w:val="1"/>
        </w:numPr>
        <w:tabs>
          <w:tab w:val="clear" w:pos="360"/>
          <w:tab w:val="left" w:pos="1008"/>
        </w:tabs>
        <w:spacing w:before="69" w:line="360" w:lineRule="auto"/>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Promoting the use of existing City infrastructure and services.</w:t>
      </w:r>
    </w:p>
    <w:p w14:paraId="44A83184" w14:textId="77777777" w:rsidR="0099588D" w:rsidRDefault="0099588D" w:rsidP="0099588D">
      <w:pPr>
        <w:spacing w:line="360" w:lineRule="auto"/>
        <w:jc w:val="both"/>
        <w:rPr>
          <w:rFonts w:asciiTheme="minorHAnsi" w:hAnsiTheme="minorHAnsi" w:cstheme="minorHAnsi"/>
          <w:color w:val="404040" w:themeColor="text1" w:themeTint="BF"/>
          <w:sz w:val="20"/>
          <w:szCs w:val="20"/>
        </w:rPr>
      </w:pPr>
      <w:r w:rsidRPr="0099588D">
        <w:rPr>
          <w:rFonts w:asciiTheme="minorHAnsi" w:hAnsiTheme="minorHAnsi" w:cstheme="minorHAnsi"/>
          <w:color w:val="404040" w:themeColor="text1" w:themeTint="BF"/>
          <w:sz w:val="20"/>
          <w:szCs w:val="20"/>
        </w:rPr>
        <w:t xml:space="preserve">In order to promote the policies and incentives, the Department of Housing and Community Development has developed a process that educates new developers by attending regular developer workshops and by participating in pre-application meetings for all known affordable and /or workforce housing projects. In addition, the </w:t>
      </w:r>
      <w:proofErr w:type="gramStart"/>
      <w:r w:rsidRPr="0099588D">
        <w:rPr>
          <w:rFonts w:asciiTheme="minorHAnsi" w:hAnsiTheme="minorHAnsi" w:cstheme="minorHAnsi"/>
          <w:color w:val="404040" w:themeColor="text1" w:themeTint="BF"/>
          <w:sz w:val="20"/>
          <w:szCs w:val="20"/>
        </w:rPr>
        <w:t>City</w:t>
      </w:r>
      <w:proofErr w:type="gramEnd"/>
      <w:r w:rsidRPr="0099588D">
        <w:rPr>
          <w:rFonts w:asciiTheme="minorHAnsi" w:hAnsiTheme="minorHAnsi" w:cstheme="minorHAnsi"/>
          <w:color w:val="404040" w:themeColor="text1" w:themeTint="BF"/>
          <w:sz w:val="20"/>
          <w:szCs w:val="20"/>
        </w:rPr>
        <w:t xml:space="preserve"> approve a new Downtown Master Plan (DMP) Housing Incentive Program to incentivize the construction of housing units below market rate within the downtown district. The DMP Housing Incentive Program utilizes the TDR Program to allow developers interested in constructing residential uses to purchase TDRs to increase its development capacity above the by-right capacity up to a maximum development capacity permitted by the incentive. In compensation for the incentive, the project would be required to set aside a certain number of units for families with incomes between 60% and 100% of AMI. The program shall apply to all residential projects seeking to utilize the incentives within the DMP. It is the goal of the </w:t>
      </w:r>
      <w:proofErr w:type="gramStart"/>
      <w:r w:rsidRPr="0099588D">
        <w:rPr>
          <w:rFonts w:asciiTheme="minorHAnsi" w:hAnsiTheme="minorHAnsi" w:cstheme="minorHAnsi"/>
          <w:color w:val="404040" w:themeColor="text1" w:themeTint="BF"/>
          <w:sz w:val="20"/>
          <w:szCs w:val="20"/>
        </w:rPr>
        <w:t>City</w:t>
      </w:r>
      <w:proofErr w:type="gramEnd"/>
      <w:r w:rsidRPr="0099588D">
        <w:rPr>
          <w:rFonts w:asciiTheme="minorHAnsi" w:hAnsiTheme="minorHAnsi" w:cstheme="minorHAnsi"/>
          <w:color w:val="404040" w:themeColor="text1" w:themeTint="BF"/>
          <w:sz w:val="20"/>
          <w:szCs w:val="20"/>
        </w:rPr>
        <w:t xml:space="preserve"> to create a new housing incentive program within the DMP to promote the construction of mixed income residential buildings. </w:t>
      </w:r>
    </w:p>
    <w:p w14:paraId="6EFC6C60" w14:textId="77777777" w:rsidR="0099588D" w:rsidRDefault="0099588D" w:rsidP="0099588D">
      <w:pPr>
        <w:spacing w:line="360" w:lineRule="auto"/>
        <w:jc w:val="both"/>
        <w:rPr>
          <w:rFonts w:asciiTheme="minorHAnsi" w:hAnsiTheme="minorHAnsi" w:cstheme="minorHAnsi"/>
          <w:color w:val="404040" w:themeColor="text1" w:themeTint="BF"/>
          <w:sz w:val="20"/>
          <w:szCs w:val="20"/>
        </w:rPr>
      </w:pPr>
    </w:p>
    <w:p w14:paraId="40CCBC49" w14:textId="03806056" w:rsidR="0099588D" w:rsidRPr="0099588D" w:rsidRDefault="0099588D" w:rsidP="0099588D">
      <w:pPr>
        <w:spacing w:line="360" w:lineRule="auto"/>
        <w:jc w:val="both"/>
        <w:rPr>
          <w:rFonts w:asciiTheme="minorHAnsi" w:hAnsiTheme="minorHAnsi" w:cstheme="minorHAnsi"/>
          <w:color w:val="404040" w:themeColor="text1" w:themeTint="BF"/>
          <w:sz w:val="20"/>
          <w:szCs w:val="20"/>
        </w:rPr>
      </w:pPr>
      <w:r w:rsidRPr="0099588D">
        <w:rPr>
          <w:rFonts w:asciiTheme="minorHAnsi" w:hAnsiTheme="minorHAnsi" w:cstheme="minorHAnsi"/>
          <w:color w:val="404040" w:themeColor="text1" w:themeTint="BF"/>
          <w:sz w:val="20"/>
          <w:szCs w:val="20"/>
        </w:rPr>
        <w:t>In June 2021, the City of West Palm Beach was selected to receive a technical assistance grant from the Florida Housing Coalition, through its Center for Racial Equity, to advance racial equity in housing. The competitive grant program is entitled Closing the Racial Gap in Homeownership (Closing the Gap). The City will receive 24-months of technical assistance to help close the homeownership gap amongst Black and white families by engaging with public and private sector partners and stakeholders to address the history, policies, and programs that impact racial inequality in housing and assist the City with implementing solutions. As a result of the Closing the Gap program, the City is exploring several strategies to reduce barriers to affordable housing, specifically homeownership, including establishing a Homebuyer’s Club, launching a more strategic infill housing program, and creating a heirs’ property program that focuses on providing access to property ownership by gaining clear titles to homes.</w:t>
      </w:r>
    </w:p>
    <w:p w14:paraId="1706866F" w14:textId="77777777" w:rsidR="0099588D" w:rsidRDefault="0099588D">
      <w:pPr>
        <w:spacing w:line="357" w:lineRule="exact"/>
        <w:ind w:left="360"/>
        <w:textAlignment w:val="baseline"/>
        <w:rPr>
          <w:rFonts w:ascii="Calibri" w:eastAsia="Calibri" w:hAnsi="Calibri"/>
          <w:b/>
          <w:color w:val="006FC0"/>
          <w:sz w:val="28"/>
        </w:rPr>
      </w:pPr>
    </w:p>
    <w:p w14:paraId="308129FF" w14:textId="77777777" w:rsidR="0099588D" w:rsidRDefault="0099588D">
      <w:pPr>
        <w:spacing w:line="357" w:lineRule="exact"/>
        <w:ind w:left="360"/>
        <w:textAlignment w:val="baseline"/>
        <w:rPr>
          <w:rFonts w:ascii="Calibri" w:eastAsia="Calibri" w:hAnsi="Calibri"/>
          <w:b/>
          <w:color w:val="006FC0"/>
          <w:sz w:val="28"/>
        </w:rPr>
      </w:pPr>
    </w:p>
    <w:p w14:paraId="175B6AC6" w14:textId="77777777" w:rsidR="0099588D" w:rsidRDefault="0099588D">
      <w:pPr>
        <w:spacing w:line="357" w:lineRule="exact"/>
        <w:ind w:left="360"/>
        <w:textAlignment w:val="baseline"/>
        <w:rPr>
          <w:rFonts w:ascii="Calibri" w:eastAsia="Calibri" w:hAnsi="Calibri"/>
          <w:b/>
          <w:color w:val="006FC0"/>
          <w:sz w:val="28"/>
        </w:rPr>
      </w:pPr>
    </w:p>
    <w:p w14:paraId="58C19C9E" w14:textId="6634EC55" w:rsidR="00E75D35" w:rsidRDefault="009833B5">
      <w:pPr>
        <w:spacing w:line="357"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 xml:space="preserve">AP-85 Other Actions – 91.220(k) </w:t>
      </w:r>
      <w:r>
        <w:rPr>
          <w:rFonts w:ascii="Calibri" w:eastAsia="Calibri" w:hAnsi="Calibri"/>
          <w:b/>
          <w:color w:val="006FC0"/>
          <w:sz w:val="28"/>
        </w:rPr>
        <w:br/>
      </w:r>
      <w:bookmarkStart w:id="4" w:name="_Hlk76451199"/>
      <w:r>
        <w:rPr>
          <w:rFonts w:ascii="Calibri" w:eastAsia="Calibri" w:hAnsi="Calibri"/>
          <w:b/>
          <w:color w:val="404040"/>
          <w:sz w:val="24"/>
        </w:rPr>
        <w:t>Introduction:</w:t>
      </w:r>
    </w:p>
    <w:p w14:paraId="0489BACA" w14:textId="08A968C7" w:rsidR="00FD6EC2" w:rsidRDefault="00FD6EC2">
      <w:pPr>
        <w:spacing w:line="357" w:lineRule="exact"/>
        <w:ind w:left="360"/>
        <w:textAlignment w:val="baseline"/>
        <w:rPr>
          <w:rFonts w:ascii="Calibri" w:eastAsia="Calibri" w:hAnsi="Calibri"/>
          <w:b/>
          <w:color w:val="006FC0"/>
          <w:sz w:val="28"/>
        </w:rPr>
      </w:pPr>
    </w:p>
    <w:p w14:paraId="01219367" w14:textId="325849EB" w:rsidR="00FD6EC2" w:rsidRDefault="00FD6EC2" w:rsidP="007B7169">
      <w:pPr>
        <w:keepNext/>
        <w:widowControl w:val="0"/>
        <w:spacing w:beforeAutospacing="1" w:afterAutospacing="1" w:line="360" w:lineRule="auto"/>
        <w:ind w:left="360"/>
        <w:jc w:val="both"/>
        <w:rPr>
          <w:rFonts w:asciiTheme="minorHAnsi" w:hAnsiTheme="minorHAnsi" w:cstheme="minorHAnsi"/>
          <w:color w:val="404040" w:themeColor="text1" w:themeTint="BF"/>
          <w:sz w:val="20"/>
          <w:szCs w:val="20"/>
        </w:rPr>
      </w:pPr>
      <w:r w:rsidRPr="00FD6EC2">
        <w:rPr>
          <w:rFonts w:asciiTheme="minorHAnsi" w:hAnsiTheme="minorHAnsi" w:cstheme="minorHAnsi"/>
          <w:color w:val="404040" w:themeColor="text1" w:themeTint="BF"/>
          <w:sz w:val="20"/>
          <w:szCs w:val="20"/>
        </w:rPr>
        <w:t>In addition to the planned activities and projects described in this Action Plan, the City's Department of Housing and Community Development will also address the needs of the community by reducing lead-based paint hazards, continuing to focus on reducing poverty, developing a strong institutional structure, and enhancing coordination between public and private social services agencies as well. The following are proposed actions to be carried out during FY 202</w:t>
      </w:r>
      <w:r w:rsidR="00B15615">
        <w:rPr>
          <w:rFonts w:asciiTheme="minorHAnsi" w:hAnsiTheme="minorHAnsi" w:cstheme="minorHAnsi"/>
          <w:color w:val="404040" w:themeColor="text1" w:themeTint="BF"/>
          <w:sz w:val="20"/>
          <w:szCs w:val="20"/>
        </w:rPr>
        <w:t>3</w:t>
      </w:r>
      <w:r w:rsidRPr="00FD6EC2">
        <w:rPr>
          <w:rFonts w:asciiTheme="minorHAnsi" w:hAnsiTheme="minorHAnsi" w:cstheme="minorHAnsi"/>
          <w:color w:val="404040" w:themeColor="text1" w:themeTint="BF"/>
          <w:sz w:val="20"/>
          <w:szCs w:val="20"/>
        </w:rPr>
        <w:t xml:space="preserve"> to achieve success in addressing the housing and community development needs of low-and moderate-income residents. </w:t>
      </w:r>
    </w:p>
    <w:p w14:paraId="4A9D5BD6" w14:textId="77777777" w:rsidR="007B7169" w:rsidRPr="00FD6EC2" w:rsidRDefault="007B7169" w:rsidP="007B7169">
      <w:pPr>
        <w:keepNext/>
        <w:widowControl w:val="0"/>
        <w:spacing w:beforeAutospacing="1" w:afterAutospacing="1" w:line="360" w:lineRule="auto"/>
        <w:ind w:left="360"/>
        <w:jc w:val="both"/>
        <w:rPr>
          <w:rFonts w:asciiTheme="minorHAnsi" w:hAnsiTheme="minorHAnsi" w:cstheme="minorHAnsi"/>
          <w:b/>
          <w:color w:val="404040" w:themeColor="text1" w:themeTint="BF"/>
          <w:sz w:val="20"/>
          <w:szCs w:val="20"/>
        </w:rPr>
      </w:pPr>
    </w:p>
    <w:p w14:paraId="662551D0" w14:textId="1813AC8F" w:rsidR="00FD6EC2" w:rsidRPr="00FD6EC2" w:rsidRDefault="007B7169" w:rsidP="007B7169">
      <w:pPr>
        <w:spacing w:line="360" w:lineRule="auto"/>
        <w:ind w:left="360"/>
        <w:textAlignment w:val="baseline"/>
        <w:rPr>
          <w:rFonts w:ascii="Calibri" w:eastAsia="Calibri" w:hAnsi="Calibri"/>
          <w:b/>
          <w:color w:val="404040" w:themeColor="text1" w:themeTint="BF"/>
          <w:sz w:val="28"/>
        </w:rPr>
      </w:pPr>
      <w:r w:rsidRPr="68C5DB6A">
        <w:rPr>
          <w:rFonts w:ascii="Calibri" w:eastAsia="Calibri" w:hAnsi="Calibri"/>
          <w:b/>
          <w:color w:val="404040" w:themeColor="text1" w:themeTint="BF"/>
          <w:sz w:val="24"/>
          <w:szCs w:val="24"/>
        </w:rPr>
        <w:t xml:space="preserve">Actions planned to address </w:t>
      </w:r>
      <w:r>
        <w:rPr>
          <w:rFonts w:ascii="Calibri" w:eastAsia="Calibri" w:hAnsi="Calibri"/>
          <w:b/>
          <w:color w:val="404040" w:themeColor="text1" w:themeTint="BF"/>
          <w:sz w:val="24"/>
          <w:szCs w:val="24"/>
        </w:rPr>
        <w:t xml:space="preserve">any </w:t>
      </w:r>
      <w:r w:rsidRPr="68C5DB6A">
        <w:rPr>
          <w:rFonts w:ascii="Calibri" w:eastAsia="Calibri" w:hAnsi="Calibri"/>
          <w:b/>
          <w:color w:val="404040" w:themeColor="text1" w:themeTint="BF"/>
          <w:sz w:val="24"/>
          <w:szCs w:val="24"/>
        </w:rPr>
        <w:t xml:space="preserve">obstacles to meeting underserved </w:t>
      </w:r>
      <w:proofErr w:type="gramStart"/>
      <w:r w:rsidRPr="68C5DB6A">
        <w:rPr>
          <w:rFonts w:ascii="Calibri" w:eastAsia="Calibri" w:hAnsi="Calibri"/>
          <w:b/>
          <w:color w:val="404040" w:themeColor="text1" w:themeTint="BF"/>
          <w:sz w:val="24"/>
          <w:szCs w:val="24"/>
        </w:rPr>
        <w:t>needs</w:t>
      </w:r>
      <w:proofErr w:type="gramEnd"/>
    </w:p>
    <w:bookmarkEnd w:id="4"/>
    <w:p w14:paraId="6A8B5AB0" w14:textId="7BC88032" w:rsidR="00E75D35" w:rsidRDefault="009833B5" w:rsidP="007B7169">
      <w:pPr>
        <w:spacing w:before="163" w:line="360" w:lineRule="exact"/>
        <w:ind w:left="360" w:right="216"/>
        <w:jc w:val="both"/>
        <w:textAlignment w:val="baseline"/>
        <w:rPr>
          <w:rFonts w:ascii="Calibri" w:eastAsia="Calibri" w:hAnsi="Calibri"/>
          <w:color w:val="000000" w:themeColor="text1"/>
          <w:sz w:val="20"/>
          <w:szCs w:val="20"/>
        </w:rPr>
      </w:pPr>
      <w:r w:rsidRPr="68C5DB6A">
        <w:rPr>
          <w:rFonts w:ascii="Calibri" w:eastAsia="Calibri" w:hAnsi="Calibri"/>
          <w:color w:val="404040"/>
          <w:spacing w:val="-1"/>
          <w:sz w:val="20"/>
          <w:szCs w:val="20"/>
        </w:rPr>
        <w:t>The City's Department of Housing and Community Development continue</w:t>
      </w:r>
      <w:r w:rsidR="007B7169">
        <w:rPr>
          <w:rFonts w:ascii="Calibri" w:eastAsia="Calibri" w:hAnsi="Calibri"/>
          <w:color w:val="404040"/>
          <w:spacing w:val="-1"/>
          <w:sz w:val="20"/>
          <w:szCs w:val="20"/>
        </w:rPr>
        <w:t>s</w:t>
      </w:r>
      <w:r w:rsidRPr="68C5DB6A">
        <w:rPr>
          <w:rFonts w:ascii="Calibri" w:eastAsia="Calibri" w:hAnsi="Calibri"/>
          <w:color w:val="404040"/>
          <w:spacing w:val="-1"/>
          <w:sz w:val="20"/>
          <w:szCs w:val="20"/>
        </w:rPr>
        <w:t xml:space="preserve"> to place emphasis on leveraging internal and external resources and expanding social services through its </w:t>
      </w:r>
      <w:r w:rsidR="007B7169">
        <w:rPr>
          <w:rFonts w:ascii="Calibri" w:eastAsia="Calibri" w:hAnsi="Calibri"/>
          <w:color w:val="404040"/>
          <w:spacing w:val="-1"/>
          <w:sz w:val="20"/>
          <w:szCs w:val="20"/>
        </w:rPr>
        <w:t xml:space="preserve">Community Resources Division, </w:t>
      </w:r>
      <w:r w:rsidRPr="68C5DB6A">
        <w:rPr>
          <w:rFonts w:ascii="Calibri" w:eastAsia="Calibri" w:hAnsi="Calibri"/>
          <w:color w:val="404040"/>
          <w:spacing w:val="-1"/>
          <w:sz w:val="20"/>
          <w:szCs w:val="20"/>
        </w:rPr>
        <w:t xml:space="preserve">Vickers House. Other actions </w:t>
      </w:r>
      <w:r w:rsidRPr="68C5DB6A">
        <w:rPr>
          <w:rFonts w:ascii="Calibri" w:eastAsia="Calibri" w:hAnsi="Calibri"/>
          <w:color w:val="000000" w:themeColor="text1"/>
          <w:sz w:val="20"/>
          <w:szCs w:val="20"/>
        </w:rPr>
        <w:t>planned to address obstacles to meeting underserved needs</w:t>
      </w:r>
      <w:r w:rsidR="007B7169">
        <w:rPr>
          <w:rFonts w:ascii="Calibri" w:eastAsia="Calibri" w:hAnsi="Calibri"/>
          <w:color w:val="000000" w:themeColor="text1"/>
          <w:sz w:val="20"/>
          <w:szCs w:val="20"/>
        </w:rPr>
        <w:t xml:space="preserve"> include:</w:t>
      </w:r>
    </w:p>
    <w:p w14:paraId="55EAFAD8" w14:textId="77777777" w:rsidR="007B7169" w:rsidRPr="007B7169" w:rsidRDefault="007B7169" w:rsidP="007B7169">
      <w:pPr>
        <w:spacing w:line="360" w:lineRule="exact"/>
        <w:ind w:left="360" w:right="216"/>
        <w:jc w:val="both"/>
        <w:textAlignment w:val="baseline"/>
        <w:rPr>
          <w:rFonts w:ascii="Calibri" w:eastAsia="Calibri" w:hAnsi="Calibri"/>
          <w:color w:val="404040" w:themeColor="text1" w:themeTint="BF"/>
          <w:sz w:val="20"/>
          <w:szCs w:val="20"/>
        </w:rPr>
      </w:pPr>
    </w:p>
    <w:p w14:paraId="7F2303E6" w14:textId="71CDEBC1" w:rsidR="00E75D35" w:rsidRPr="007B7169" w:rsidRDefault="00B15615" w:rsidP="007B7169">
      <w:pPr>
        <w:numPr>
          <w:ilvl w:val="0"/>
          <w:numId w:val="1"/>
        </w:numPr>
        <w:tabs>
          <w:tab w:val="clear" w:pos="360"/>
          <w:tab w:val="left" w:pos="1080"/>
        </w:tabs>
        <w:spacing w:before="6" w:line="278" w:lineRule="exact"/>
        <w:ind w:left="1080" w:right="216" w:hanging="360"/>
        <w:jc w:val="both"/>
        <w:textAlignment w:val="baseline"/>
        <w:rPr>
          <w:rFonts w:ascii="Calibri" w:eastAsia="Calibri" w:hAnsi="Calibri"/>
          <w:color w:val="404040" w:themeColor="text1" w:themeTint="BF"/>
          <w:sz w:val="20"/>
        </w:rPr>
      </w:pPr>
      <w:r>
        <w:rPr>
          <w:rFonts w:ascii="Calibri" w:eastAsia="Calibri" w:hAnsi="Calibri"/>
          <w:color w:val="404040" w:themeColor="text1" w:themeTint="BF"/>
          <w:sz w:val="20"/>
        </w:rPr>
        <w:t xml:space="preserve">The City’s Community Services Division </w:t>
      </w:r>
      <w:r w:rsidR="00CB0FE8">
        <w:rPr>
          <w:rFonts w:ascii="Calibri" w:eastAsia="Calibri" w:hAnsi="Calibri"/>
          <w:color w:val="404040" w:themeColor="text1" w:themeTint="BF"/>
          <w:sz w:val="20"/>
        </w:rPr>
        <w:t>collaborating</w:t>
      </w:r>
      <w:r w:rsidR="009833B5" w:rsidRPr="007B7169">
        <w:rPr>
          <w:rFonts w:ascii="Calibri" w:eastAsia="Calibri" w:hAnsi="Calibri"/>
          <w:color w:val="404040" w:themeColor="text1" w:themeTint="BF"/>
          <w:sz w:val="20"/>
        </w:rPr>
        <w:t xml:space="preserve"> with </w:t>
      </w:r>
      <w:r>
        <w:rPr>
          <w:rFonts w:ascii="Calibri" w:eastAsia="Calibri" w:hAnsi="Calibri"/>
          <w:color w:val="404040" w:themeColor="text1" w:themeTint="BF"/>
          <w:sz w:val="20"/>
        </w:rPr>
        <w:t xml:space="preserve">the </w:t>
      </w:r>
      <w:r w:rsidR="009833B5" w:rsidRPr="007B7169">
        <w:rPr>
          <w:rFonts w:ascii="Calibri" w:eastAsia="Calibri" w:hAnsi="Calibri"/>
          <w:color w:val="404040" w:themeColor="text1" w:themeTint="BF"/>
          <w:sz w:val="20"/>
        </w:rPr>
        <w:t xml:space="preserve">Continuum of Care, Homeless Coalition, other social service entities and providing additional direct services including Rapid </w:t>
      </w:r>
      <w:proofErr w:type="gramStart"/>
      <w:r w:rsidR="009833B5" w:rsidRPr="007B7169">
        <w:rPr>
          <w:rFonts w:ascii="Calibri" w:eastAsia="Calibri" w:hAnsi="Calibri"/>
          <w:color w:val="404040" w:themeColor="text1" w:themeTint="BF"/>
          <w:sz w:val="20"/>
        </w:rPr>
        <w:t>Rehousing;</w:t>
      </w:r>
      <w:proofErr w:type="gramEnd"/>
    </w:p>
    <w:p w14:paraId="7D599952" w14:textId="77777777" w:rsidR="00E75D35" w:rsidRPr="007B7169" w:rsidRDefault="009833B5" w:rsidP="007B7169">
      <w:pPr>
        <w:numPr>
          <w:ilvl w:val="0"/>
          <w:numId w:val="1"/>
        </w:numPr>
        <w:tabs>
          <w:tab w:val="clear" w:pos="360"/>
          <w:tab w:val="left" w:pos="1080"/>
        </w:tabs>
        <w:spacing w:before="5" w:line="278" w:lineRule="exact"/>
        <w:ind w:left="1080" w:right="504" w:hanging="360"/>
        <w:jc w:val="both"/>
        <w:textAlignment w:val="baseline"/>
        <w:rPr>
          <w:rFonts w:ascii="Calibri" w:eastAsia="Calibri" w:hAnsi="Calibri"/>
          <w:color w:val="404040" w:themeColor="text1" w:themeTint="BF"/>
          <w:sz w:val="20"/>
          <w:szCs w:val="20"/>
        </w:rPr>
      </w:pPr>
      <w:r w:rsidRPr="007B7169">
        <w:rPr>
          <w:rFonts w:ascii="Calibri" w:eastAsia="Calibri" w:hAnsi="Calibri"/>
          <w:color w:val="404040" w:themeColor="text1" w:themeTint="BF"/>
          <w:sz w:val="20"/>
          <w:szCs w:val="20"/>
        </w:rPr>
        <w:t>Greater coordination and data integration of HOPWA with Ryan White and Continuum of Care service providers; and</w:t>
      </w:r>
    </w:p>
    <w:p w14:paraId="715BC7E9" w14:textId="28C1B8AA" w:rsidR="00E75D35" w:rsidRPr="007B7169" w:rsidRDefault="009833B5" w:rsidP="007B7169">
      <w:pPr>
        <w:numPr>
          <w:ilvl w:val="0"/>
          <w:numId w:val="1"/>
        </w:numPr>
        <w:tabs>
          <w:tab w:val="clear" w:pos="360"/>
          <w:tab w:val="left" w:pos="1080"/>
        </w:tabs>
        <w:spacing w:before="3" w:line="279" w:lineRule="exact"/>
        <w:ind w:left="1080" w:right="360" w:hanging="360"/>
        <w:jc w:val="both"/>
        <w:textAlignment w:val="baseline"/>
        <w:rPr>
          <w:rFonts w:ascii="Calibri" w:eastAsia="Calibri" w:hAnsi="Calibri"/>
          <w:color w:val="404040" w:themeColor="text1" w:themeTint="BF"/>
          <w:sz w:val="20"/>
        </w:rPr>
      </w:pPr>
      <w:r w:rsidRPr="007B7169">
        <w:rPr>
          <w:rFonts w:ascii="Calibri" w:eastAsia="Calibri" w:hAnsi="Calibri"/>
          <w:color w:val="404040" w:themeColor="text1" w:themeTint="BF"/>
          <w:sz w:val="20"/>
        </w:rPr>
        <w:t>More efficient use of existing resources including City owned properties and leveraging of non-HCD City funded initiatives.</w:t>
      </w:r>
    </w:p>
    <w:p w14:paraId="2AD60D1A" w14:textId="77777777" w:rsidR="004A4962" w:rsidRDefault="004A4962" w:rsidP="004A4962">
      <w:pPr>
        <w:tabs>
          <w:tab w:val="left" w:pos="360"/>
          <w:tab w:val="left" w:pos="1080"/>
        </w:tabs>
        <w:spacing w:before="3" w:line="279" w:lineRule="exact"/>
        <w:ind w:left="1080" w:right="360"/>
        <w:jc w:val="both"/>
        <w:textAlignment w:val="baseline"/>
        <w:rPr>
          <w:rFonts w:ascii="Calibri" w:eastAsia="Calibri" w:hAnsi="Calibri"/>
          <w:color w:val="000000"/>
          <w:sz w:val="20"/>
        </w:rPr>
      </w:pPr>
    </w:p>
    <w:p w14:paraId="69112FDA" w14:textId="17A13166" w:rsidR="00E75D35" w:rsidRDefault="009833B5" w:rsidP="004A4962">
      <w:pPr>
        <w:spacing w:line="369" w:lineRule="exact"/>
        <w:ind w:left="360"/>
        <w:jc w:val="both"/>
        <w:textAlignment w:val="baseline"/>
        <w:rPr>
          <w:rFonts w:ascii="Calibri" w:eastAsia="Calibri" w:hAnsi="Calibri"/>
          <w:b/>
          <w:color w:val="404040" w:themeColor="text1" w:themeTint="BF"/>
          <w:sz w:val="24"/>
          <w:szCs w:val="24"/>
        </w:rPr>
      </w:pPr>
      <w:r w:rsidRPr="68C5DB6A">
        <w:rPr>
          <w:rFonts w:ascii="Calibri" w:eastAsia="Calibri" w:hAnsi="Calibri"/>
          <w:b/>
          <w:color w:val="404040" w:themeColor="text1" w:themeTint="BF"/>
          <w:sz w:val="24"/>
          <w:szCs w:val="24"/>
        </w:rPr>
        <w:t xml:space="preserve">Actions planned to address </w:t>
      </w:r>
      <w:r w:rsidR="00720CB9">
        <w:rPr>
          <w:rFonts w:ascii="Calibri" w:eastAsia="Calibri" w:hAnsi="Calibri"/>
          <w:b/>
          <w:color w:val="404040" w:themeColor="text1" w:themeTint="BF"/>
          <w:sz w:val="24"/>
          <w:szCs w:val="24"/>
        </w:rPr>
        <w:t xml:space="preserve">any </w:t>
      </w:r>
      <w:r w:rsidRPr="68C5DB6A">
        <w:rPr>
          <w:rFonts w:ascii="Calibri" w:eastAsia="Calibri" w:hAnsi="Calibri"/>
          <w:b/>
          <w:color w:val="404040" w:themeColor="text1" w:themeTint="BF"/>
          <w:sz w:val="24"/>
          <w:szCs w:val="24"/>
        </w:rPr>
        <w:t xml:space="preserve">obstacles to meeting underserved needs </w:t>
      </w:r>
      <w:r w:rsidR="00C11838">
        <w:rPr>
          <w:rFonts w:ascii="Calibri" w:eastAsia="Calibri" w:hAnsi="Calibri"/>
          <w:b/>
          <w:color w:val="404040" w:themeColor="text1" w:themeTint="BF"/>
          <w:sz w:val="24"/>
          <w:szCs w:val="24"/>
        </w:rPr>
        <w:t xml:space="preserve">and </w:t>
      </w:r>
      <w:r>
        <w:br/>
      </w:r>
      <w:r w:rsidRPr="68C5DB6A">
        <w:rPr>
          <w:rFonts w:ascii="Calibri" w:eastAsia="Calibri" w:hAnsi="Calibri"/>
          <w:b/>
          <w:color w:val="404040" w:themeColor="text1" w:themeTint="BF"/>
          <w:sz w:val="24"/>
          <w:szCs w:val="24"/>
        </w:rPr>
        <w:t xml:space="preserve">to foster and maintain affordable </w:t>
      </w:r>
      <w:proofErr w:type="gramStart"/>
      <w:r w:rsidRPr="68C5DB6A">
        <w:rPr>
          <w:rFonts w:ascii="Calibri" w:eastAsia="Calibri" w:hAnsi="Calibri"/>
          <w:b/>
          <w:color w:val="404040" w:themeColor="text1" w:themeTint="BF"/>
          <w:sz w:val="24"/>
          <w:szCs w:val="24"/>
        </w:rPr>
        <w:t>housing</w:t>
      </w:r>
      <w:proofErr w:type="gramEnd"/>
    </w:p>
    <w:p w14:paraId="21F38DE3" w14:textId="77777777" w:rsidR="004A4962" w:rsidRDefault="004A4962" w:rsidP="004A4962">
      <w:pPr>
        <w:spacing w:line="369" w:lineRule="exact"/>
        <w:ind w:left="360"/>
        <w:jc w:val="both"/>
        <w:textAlignment w:val="baseline"/>
        <w:rPr>
          <w:rFonts w:ascii="Calibri" w:eastAsia="Calibri" w:hAnsi="Calibri"/>
          <w:b/>
          <w:color w:val="404040"/>
          <w:sz w:val="24"/>
          <w:szCs w:val="24"/>
        </w:rPr>
      </w:pPr>
    </w:p>
    <w:p w14:paraId="00A901F8" w14:textId="46F76D71" w:rsidR="007B7169" w:rsidRPr="007B7169" w:rsidRDefault="007B7169" w:rsidP="007B7169">
      <w:pPr>
        <w:keepNext/>
        <w:widowControl w:val="0"/>
        <w:spacing w:beforeAutospacing="1" w:afterAutospacing="1" w:line="360" w:lineRule="auto"/>
        <w:ind w:left="360"/>
        <w:jc w:val="both"/>
        <w:rPr>
          <w:rFonts w:asciiTheme="minorHAnsi" w:hAnsiTheme="minorHAnsi" w:cstheme="minorHAnsi"/>
          <w:color w:val="404040" w:themeColor="text1" w:themeTint="BF"/>
          <w:sz w:val="20"/>
          <w:szCs w:val="20"/>
        </w:rPr>
      </w:pPr>
      <w:r w:rsidRPr="007B7169">
        <w:rPr>
          <w:rFonts w:asciiTheme="minorHAnsi" w:hAnsiTheme="minorHAnsi" w:cstheme="minorHAnsi"/>
          <w:color w:val="404040" w:themeColor="text1" w:themeTint="BF"/>
          <w:sz w:val="20"/>
          <w:szCs w:val="20"/>
        </w:rPr>
        <w:t>During FY 202</w:t>
      </w:r>
      <w:r w:rsidR="00B15615">
        <w:rPr>
          <w:rFonts w:asciiTheme="minorHAnsi" w:hAnsiTheme="minorHAnsi" w:cstheme="minorHAnsi"/>
          <w:color w:val="404040" w:themeColor="text1" w:themeTint="BF"/>
          <w:sz w:val="20"/>
          <w:szCs w:val="20"/>
        </w:rPr>
        <w:t>3</w:t>
      </w:r>
      <w:r w:rsidRPr="007B7169">
        <w:rPr>
          <w:rFonts w:asciiTheme="minorHAnsi" w:hAnsiTheme="minorHAnsi" w:cstheme="minorHAnsi"/>
          <w:color w:val="404040" w:themeColor="text1" w:themeTint="BF"/>
          <w:sz w:val="20"/>
          <w:szCs w:val="20"/>
        </w:rPr>
        <w:t xml:space="preserve">, the </w:t>
      </w:r>
      <w:proofErr w:type="gramStart"/>
      <w:r w:rsidRPr="007B7169">
        <w:rPr>
          <w:rFonts w:asciiTheme="minorHAnsi" w:hAnsiTheme="minorHAnsi" w:cstheme="minorHAnsi"/>
          <w:color w:val="404040" w:themeColor="text1" w:themeTint="BF"/>
          <w:sz w:val="20"/>
          <w:szCs w:val="20"/>
        </w:rPr>
        <w:t>City</w:t>
      </w:r>
      <w:proofErr w:type="gramEnd"/>
      <w:r w:rsidRPr="007B7169">
        <w:rPr>
          <w:rFonts w:asciiTheme="minorHAnsi" w:hAnsiTheme="minorHAnsi" w:cstheme="minorHAnsi"/>
          <w:color w:val="404040" w:themeColor="text1" w:themeTint="BF"/>
          <w:sz w:val="20"/>
          <w:szCs w:val="20"/>
        </w:rPr>
        <w:t xml:space="preserve"> will continue to allocate federal and state funding through the CDBG, HOME, and SHIP programs to increase the supply of affordable housing throughout the City. This includes the “600 in 3” Initiative, described below, and the recently modified Downtown Master Plan (DMP) Housing Incentive Program.  The City of West Palm Beach recognizes the critical importance of maintaining the supply of existing affordable housing and maintains regular communication with developers/property owners to encourage them to keep their units affordable even when their affordability period expires.</w:t>
      </w:r>
    </w:p>
    <w:p w14:paraId="7D01D1DE" w14:textId="77777777" w:rsidR="00E75D35" w:rsidRDefault="009833B5" w:rsidP="000F7A25">
      <w:pPr>
        <w:spacing w:before="284" w:line="245"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 xml:space="preserve">Actions planned to reduce lead-based paint </w:t>
      </w:r>
      <w:proofErr w:type="gramStart"/>
      <w:r w:rsidRPr="68C5DB6A">
        <w:rPr>
          <w:rFonts w:ascii="Calibri" w:eastAsia="Calibri" w:hAnsi="Calibri"/>
          <w:b/>
          <w:color w:val="404040" w:themeColor="text1" w:themeTint="BF"/>
          <w:sz w:val="24"/>
          <w:szCs w:val="24"/>
        </w:rPr>
        <w:t>hazards</w:t>
      </w:r>
      <w:proofErr w:type="gramEnd"/>
    </w:p>
    <w:p w14:paraId="49DD2A82" w14:textId="77777777" w:rsidR="00E75D35" w:rsidRDefault="009833B5">
      <w:pPr>
        <w:spacing w:before="326" w:line="202" w:lineRule="exact"/>
        <w:ind w:left="360"/>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of West Palm Beach has implemented the following measures to reduce Lead-Based Paint Hazards:</w:t>
      </w:r>
    </w:p>
    <w:p w14:paraId="44B4969E" w14:textId="77777777" w:rsidR="00E75D35" w:rsidRDefault="009833B5">
      <w:pPr>
        <w:numPr>
          <w:ilvl w:val="0"/>
          <w:numId w:val="2"/>
        </w:numPr>
        <w:tabs>
          <w:tab w:val="clear" w:pos="216"/>
          <w:tab w:val="left" w:pos="936"/>
        </w:tabs>
        <w:spacing w:before="435"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lastRenderedPageBreak/>
        <w:t xml:space="preserve">Abating or removing the lead-based paint hazards found in existing housing, built prior to </w:t>
      </w:r>
      <w:proofErr w:type="gramStart"/>
      <w:r w:rsidRPr="68C5DB6A">
        <w:rPr>
          <w:rFonts w:ascii="Calibri" w:eastAsia="Calibri" w:hAnsi="Calibri"/>
          <w:color w:val="585858"/>
          <w:sz w:val="20"/>
          <w:szCs w:val="20"/>
        </w:rPr>
        <w:t>1978;</w:t>
      </w:r>
      <w:proofErr w:type="gramEnd"/>
    </w:p>
    <w:p w14:paraId="5F02F99F" w14:textId="77777777" w:rsidR="00E75D35" w:rsidRDefault="009833B5">
      <w:pPr>
        <w:numPr>
          <w:ilvl w:val="0"/>
          <w:numId w:val="2"/>
        </w:numPr>
        <w:tabs>
          <w:tab w:val="clear" w:pos="216"/>
          <w:tab w:val="left" w:pos="936"/>
        </w:tabs>
        <w:spacing w:before="123"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t>Education of the public regarding the hazards of lead-based paint and precautions that can be taken by</w:t>
      </w:r>
    </w:p>
    <w:p w14:paraId="102F3AE1" w14:textId="7D06267D" w:rsidR="00E75D35" w:rsidRDefault="009833B5">
      <w:pPr>
        <w:spacing w:before="90" w:line="203" w:lineRule="exact"/>
        <w:ind w:left="936"/>
        <w:textAlignment w:val="baseline"/>
        <w:rPr>
          <w:rFonts w:ascii="Calibri" w:eastAsia="Calibri" w:hAnsi="Calibri"/>
          <w:color w:val="585858"/>
          <w:sz w:val="20"/>
          <w:szCs w:val="20"/>
        </w:rPr>
      </w:pPr>
      <w:r w:rsidRPr="68C5DB6A">
        <w:rPr>
          <w:rFonts w:ascii="Calibri" w:eastAsia="Calibri" w:hAnsi="Calibri"/>
          <w:color w:val="585858"/>
          <w:sz w:val="20"/>
          <w:szCs w:val="20"/>
        </w:rPr>
        <w:t>parents to protect their children;</w:t>
      </w:r>
      <w:r w:rsidR="002610DE" w:rsidRPr="68C5DB6A">
        <w:rPr>
          <w:rFonts w:ascii="Calibri" w:eastAsia="Calibri" w:hAnsi="Calibri"/>
          <w:color w:val="585858"/>
          <w:sz w:val="20"/>
          <w:szCs w:val="20"/>
        </w:rPr>
        <w:t xml:space="preserve"> and</w:t>
      </w:r>
    </w:p>
    <w:p w14:paraId="7EF295B6" w14:textId="77777777" w:rsidR="00E75D35" w:rsidRDefault="009833B5">
      <w:pPr>
        <w:numPr>
          <w:ilvl w:val="0"/>
          <w:numId w:val="2"/>
        </w:numPr>
        <w:tabs>
          <w:tab w:val="clear" w:pos="216"/>
          <w:tab w:val="left" w:pos="936"/>
        </w:tabs>
        <w:spacing w:before="118"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t>Developing new affordable housing to provide healthy alternatives for families.</w:t>
      </w:r>
    </w:p>
    <w:p w14:paraId="290F340F" w14:textId="4D2F6F39" w:rsidR="00E75D35" w:rsidRDefault="009833B5" w:rsidP="007B7169">
      <w:pPr>
        <w:spacing w:before="215" w:line="365"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Residential Lead-Based Paint Hazard Reduction Act of 1992, also known as Title X of the Housing and Community Development Act of 1992, amended the Lead-Based Paint Poisoning Prevention Act of 1971 (Lead Act), which established the current Federal lead-based paint requirements. The new lead-based paint regulation implements sections 1012 and 1013 of the Act. The new regulation appears within Title 24 of the Code of Federal Regulations as Part 35 (24 CFR 35.105). HUD has issued a new regulation to protect young children from the poisoning hazards of lead –based paint in housing that is financially assisted with Federal government</w:t>
      </w:r>
      <w:r w:rsidR="008709F6">
        <w:rPr>
          <w:rFonts w:ascii="Calibri" w:eastAsia="Calibri" w:hAnsi="Calibri"/>
          <w:color w:val="404040" w:themeColor="text1" w:themeTint="BF"/>
          <w:sz w:val="20"/>
          <w:szCs w:val="20"/>
        </w:rPr>
        <w:t xml:space="preserve"> </w:t>
      </w:r>
      <w:r w:rsidRPr="68C5DB6A">
        <w:rPr>
          <w:rFonts w:ascii="Calibri" w:eastAsia="Calibri" w:hAnsi="Calibri"/>
          <w:color w:val="404040" w:themeColor="text1" w:themeTint="BF"/>
          <w:sz w:val="20"/>
          <w:szCs w:val="20"/>
        </w:rPr>
        <w:t>resources. Participant property owners are notified of the hazard of lead-based paint and of the symptoms</w:t>
      </w:r>
      <w:r w:rsidR="007B7169">
        <w:rPr>
          <w:rFonts w:ascii="Calibri" w:eastAsia="Calibri" w:hAnsi="Calibri"/>
          <w:color w:val="404040"/>
          <w:sz w:val="20"/>
          <w:szCs w:val="20"/>
        </w:rPr>
        <w:t xml:space="preserve"> </w:t>
      </w:r>
      <w:r w:rsidRPr="68C5DB6A">
        <w:rPr>
          <w:rFonts w:ascii="Calibri" w:eastAsia="Calibri" w:hAnsi="Calibri"/>
          <w:color w:val="404040" w:themeColor="text1" w:themeTint="BF"/>
          <w:sz w:val="20"/>
          <w:szCs w:val="20"/>
        </w:rPr>
        <w:t xml:space="preserve">associated with lead-based contamination.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further prohibits the use of lead-based paint in any federally</w:t>
      </w:r>
      <w:r w:rsidR="007B7169">
        <w:rPr>
          <w:rFonts w:ascii="Calibri" w:eastAsia="Calibri" w:hAnsi="Calibri"/>
          <w:color w:val="404040"/>
          <w:sz w:val="20"/>
          <w:szCs w:val="20"/>
        </w:rPr>
        <w:t xml:space="preserve"> </w:t>
      </w:r>
      <w:r w:rsidRPr="68C5DB6A">
        <w:rPr>
          <w:rFonts w:ascii="Calibri" w:eastAsia="Calibri" w:hAnsi="Calibri"/>
          <w:color w:val="404040" w:themeColor="text1" w:themeTint="BF"/>
          <w:sz w:val="20"/>
          <w:szCs w:val="20"/>
        </w:rPr>
        <w:t>funded construction or rehabilitation project.</w:t>
      </w:r>
    </w:p>
    <w:p w14:paraId="0B50A599" w14:textId="4DBDC022" w:rsidR="002610DE" w:rsidRDefault="002610DE" w:rsidP="001E57A5">
      <w:pPr>
        <w:spacing w:before="177" w:line="363" w:lineRule="exact"/>
        <w:ind w:left="360"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Policies and procedures for abatement of lead hazards have been established for use in the City of West Palm Beach. The City shall either perform paint testing on the painted surfaces to be disturbed or replaced during rehabilitation activities or presume that all these painted surfaces are coated with lead-based paint. </w:t>
      </w:r>
    </w:p>
    <w:p w14:paraId="6F8F7233" w14:textId="77777777" w:rsidR="00E75D35" w:rsidRDefault="009833B5" w:rsidP="001E57A5">
      <w:pPr>
        <w:spacing w:before="283" w:line="245"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 xml:space="preserve">Actions planned to reduce the number of poverty-level </w:t>
      </w:r>
      <w:proofErr w:type="gramStart"/>
      <w:r w:rsidRPr="68C5DB6A">
        <w:rPr>
          <w:rFonts w:ascii="Calibri" w:eastAsia="Calibri" w:hAnsi="Calibri"/>
          <w:b/>
          <w:color w:val="404040" w:themeColor="text1" w:themeTint="BF"/>
          <w:sz w:val="24"/>
          <w:szCs w:val="24"/>
        </w:rPr>
        <w:t>families</w:t>
      </w:r>
      <w:proofErr w:type="gramEnd"/>
    </w:p>
    <w:p w14:paraId="6D1CFC85" w14:textId="1D2E5588" w:rsidR="00E75D35" w:rsidRDefault="009833B5" w:rsidP="001E57A5">
      <w:pPr>
        <w:spacing w:before="177" w:line="363" w:lineRule="exact"/>
        <w:ind w:left="360" w:right="288"/>
        <w:jc w:val="both"/>
        <w:textAlignment w:val="baseline"/>
        <w:rPr>
          <w:rFonts w:ascii="Calibri" w:eastAsia="Calibri" w:hAnsi="Calibri"/>
          <w:color w:val="404040"/>
          <w:sz w:val="20"/>
          <w:szCs w:val="20"/>
        </w:rPr>
      </w:pPr>
      <w:bookmarkStart w:id="5" w:name="_Hlk76453486"/>
      <w:r w:rsidRPr="68C5DB6A">
        <w:rPr>
          <w:rFonts w:ascii="Calibri" w:eastAsia="Calibri" w:hAnsi="Calibri"/>
          <w:color w:val="404040" w:themeColor="text1" w:themeTint="BF"/>
          <w:sz w:val="20"/>
          <w:szCs w:val="20"/>
        </w:rPr>
        <w:t xml:space="preserve">Through the City’s Community Services Division, the </w:t>
      </w:r>
      <w:proofErr w:type="gramStart"/>
      <w:r w:rsidRPr="68C5DB6A">
        <w:rPr>
          <w:rFonts w:ascii="Calibri" w:eastAsia="Calibri" w:hAnsi="Calibri"/>
          <w:color w:val="404040" w:themeColor="text1" w:themeTint="BF"/>
          <w:sz w:val="20"/>
          <w:szCs w:val="20"/>
        </w:rPr>
        <w:t>City</w:t>
      </w:r>
      <w:proofErr w:type="gramEnd"/>
      <w:r w:rsidRPr="68C5DB6A">
        <w:rPr>
          <w:rFonts w:ascii="Calibri" w:eastAsia="Calibri" w:hAnsi="Calibri"/>
          <w:color w:val="404040" w:themeColor="text1" w:themeTint="BF"/>
          <w:sz w:val="20"/>
          <w:szCs w:val="20"/>
        </w:rPr>
        <w:t xml:space="preserve"> will provide programs and supportive services that, when combined, may shorten the duration of homelessness, help persons transition to more stable housing, and/or provide access to affordable housing. Supportive services include educational/pre-employment activities; case management, behavioral and mental health services, community referral services, and access to public benefits they may be eligible for to increase ability to obtain economic self-sufficiency.</w:t>
      </w:r>
    </w:p>
    <w:bookmarkEnd w:id="5"/>
    <w:p w14:paraId="0C106D09" w14:textId="77777777" w:rsidR="00E75D35" w:rsidRDefault="009833B5" w:rsidP="001E57A5">
      <w:pPr>
        <w:spacing w:before="441" w:line="246"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 xml:space="preserve">Actions planned to develop institutional </w:t>
      </w:r>
      <w:proofErr w:type="gramStart"/>
      <w:r w:rsidRPr="68C5DB6A">
        <w:rPr>
          <w:rFonts w:ascii="Calibri" w:eastAsia="Calibri" w:hAnsi="Calibri"/>
          <w:b/>
          <w:color w:val="404040" w:themeColor="text1" w:themeTint="BF"/>
          <w:sz w:val="24"/>
          <w:szCs w:val="24"/>
        </w:rPr>
        <w:t>structure</w:t>
      </w:r>
      <w:proofErr w:type="gramEnd"/>
    </w:p>
    <w:p w14:paraId="6D33A957" w14:textId="3042A8DA" w:rsidR="00E75D35" w:rsidRDefault="007B7169" w:rsidP="007B7169">
      <w:pPr>
        <w:spacing w:before="330" w:line="360" w:lineRule="auto"/>
        <w:ind w:left="360"/>
        <w:textAlignment w:val="baseline"/>
        <w:rPr>
          <w:rFonts w:ascii="Calibri" w:eastAsia="Calibri" w:hAnsi="Calibri"/>
          <w:color w:val="404040"/>
          <w:sz w:val="20"/>
          <w:szCs w:val="20"/>
        </w:rPr>
      </w:pPr>
      <w:r>
        <w:rPr>
          <w:rFonts w:ascii="Calibri" w:eastAsia="Calibri" w:hAnsi="Calibri"/>
          <w:color w:val="404040" w:themeColor="text1" w:themeTint="BF"/>
          <w:sz w:val="20"/>
          <w:szCs w:val="20"/>
        </w:rPr>
        <w:t xml:space="preserve">The </w:t>
      </w:r>
      <w:proofErr w:type="gramStart"/>
      <w:r>
        <w:rPr>
          <w:rFonts w:ascii="Calibri" w:eastAsia="Calibri" w:hAnsi="Calibri"/>
          <w:color w:val="404040" w:themeColor="text1" w:themeTint="BF"/>
          <w:sz w:val="20"/>
          <w:szCs w:val="20"/>
        </w:rPr>
        <w:t>City</w:t>
      </w:r>
      <w:proofErr w:type="gramEnd"/>
      <w:r>
        <w:rPr>
          <w:rFonts w:ascii="Calibri" w:eastAsia="Calibri" w:hAnsi="Calibri"/>
          <w:color w:val="404040" w:themeColor="text1" w:themeTint="BF"/>
          <w:sz w:val="20"/>
          <w:szCs w:val="20"/>
        </w:rPr>
        <w:t xml:space="preserve"> will continue to e</w:t>
      </w:r>
      <w:r w:rsidR="009833B5" w:rsidRPr="68C5DB6A">
        <w:rPr>
          <w:rFonts w:ascii="Calibri" w:eastAsia="Calibri" w:hAnsi="Calibri"/>
          <w:color w:val="404040" w:themeColor="text1" w:themeTint="BF"/>
          <w:sz w:val="20"/>
          <w:szCs w:val="20"/>
        </w:rPr>
        <w:t>xpand current coordination efforts and provide technical assistance. Tie funding to collaborative efforts.</w:t>
      </w:r>
    </w:p>
    <w:p w14:paraId="71F45BD9" w14:textId="77777777" w:rsidR="00E75D35" w:rsidRDefault="009833B5" w:rsidP="007B7169">
      <w:pPr>
        <w:spacing w:before="398" w:line="360" w:lineRule="auto"/>
        <w:ind w:left="360" w:right="720"/>
        <w:textAlignment w:val="baseline"/>
        <w:rPr>
          <w:rFonts w:ascii="Calibri" w:eastAsia="Calibri" w:hAnsi="Calibri"/>
          <w:b/>
          <w:color w:val="404040"/>
          <w:sz w:val="24"/>
        </w:rPr>
      </w:pPr>
      <w:r>
        <w:rPr>
          <w:rFonts w:ascii="Calibri" w:eastAsia="Calibri" w:hAnsi="Calibri"/>
          <w:b/>
          <w:color w:val="404040"/>
          <w:sz w:val="24"/>
        </w:rPr>
        <w:t xml:space="preserve">Actions planned to enhance coordination between public and private housing and social service </w:t>
      </w:r>
      <w:proofErr w:type="gramStart"/>
      <w:r>
        <w:rPr>
          <w:rFonts w:ascii="Calibri" w:eastAsia="Calibri" w:hAnsi="Calibri"/>
          <w:b/>
          <w:color w:val="404040"/>
          <w:sz w:val="24"/>
        </w:rPr>
        <w:t>agencies</w:t>
      </w:r>
      <w:proofErr w:type="gramEnd"/>
    </w:p>
    <w:p w14:paraId="311FDDDD" w14:textId="77777777" w:rsidR="00B15615" w:rsidRDefault="00B15615" w:rsidP="001E57A5">
      <w:pPr>
        <w:spacing w:before="191" w:line="363" w:lineRule="exact"/>
        <w:ind w:left="360" w:right="216"/>
        <w:jc w:val="both"/>
        <w:textAlignment w:val="baseline"/>
        <w:rPr>
          <w:rFonts w:ascii="Calibri" w:eastAsia="Calibri" w:hAnsi="Calibri"/>
          <w:color w:val="404040"/>
          <w:spacing w:val="-1"/>
          <w:sz w:val="20"/>
          <w:szCs w:val="20"/>
        </w:rPr>
      </w:pPr>
    </w:p>
    <w:p w14:paraId="6134E4D9" w14:textId="77777777" w:rsidR="00B15615" w:rsidRPr="00B15615" w:rsidRDefault="00B15615" w:rsidP="00B15615">
      <w:pPr>
        <w:spacing w:before="191" w:line="363" w:lineRule="exact"/>
        <w:ind w:left="360" w:right="216"/>
        <w:jc w:val="both"/>
        <w:textAlignment w:val="baseline"/>
        <w:rPr>
          <w:rFonts w:ascii="Calibri" w:eastAsia="Calibri" w:hAnsi="Calibri"/>
          <w:color w:val="404040"/>
          <w:spacing w:val="-1"/>
          <w:sz w:val="20"/>
          <w:szCs w:val="20"/>
        </w:rPr>
      </w:pPr>
      <w:r w:rsidRPr="00B15615">
        <w:rPr>
          <w:rFonts w:ascii="Calibri" w:eastAsia="Calibri" w:hAnsi="Calibri"/>
          <w:color w:val="404040"/>
          <w:spacing w:val="-1"/>
          <w:sz w:val="20"/>
          <w:szCs w:val="20"/>
        </w:rPr>
        <w:lastRenderedPageBreak/>
        <w:t>The City has taken great strides to establish a strong working relationship with the two primary housing authorities that serve the jurisdiction, the West Palm Beach Housing Authority and the Palm Beach County Housing Authority. The City has provided and will continue to provide support to those two entities to support their affordable housing efforts. As the primary provider of Tenant Based Rental Assistance for the HOWPA program, the Palm Beach County Housing Authority will continue to work with the City to expand its role in providing housing assistance to at risk populations and working closer with the Ryan White and Continuum of Care service providers. Through its Community Services Division, the City has established strong relationships with a long list of nonprofit entities and faith-based organizations that provide social services.</w:t>
      </w:r>
    </w:p>
    <w:p w14:paraId="453C4088" w14:textId="77777777" w:rsidR="00B15615" w:rsidRPr="00B15615" w:rsidRDefault="00B15615" w:rsidP="00B15615">
      <w:pPr>
        <w:spacing w:before="191" w:line="363" w:lineRule="exact"/>
        <w:ind w:left="360" w:right="216"/>
        <w:jc w:val="both"/>
        <w:textAlignment w:val="baseline"/>
        <w:rPr>
          <w:rFonts w:ascii="Calibri" w:eastAsia="Calibri" w:hAnsi="Calibri"/>
          <w:color w:val="404040"/>
          <w:spacing w:val="-1"/>
          <w:sz w:val="20"/>
          <w:szCs w:val="20"/>
        </w:rPr>
      </w:pPr>
      <w:r w:rsidRPr="00B15615">
        <w:rPr>
          <w:rFonts w:ascii="Calibri" w:eastAsia="Calibri" w:hAnsi="Calibri"/>
          <w:color w:val="404040"/>
          <w:spacing w:val="-1"/>
          <w:sz w:val="20"/>
          <w:szCs w:val="20"/>
        </w:rPr>
        <w:t xml:space="preserve">The </w:t>
      </w:r>
      <w:proofErr w:type="gramStart"/>
      <w:r w:rsidRPr="00B15615">
        <w:rPr>
          <w:rFonts w:ascii="Calibri" w:eastAsia="Calibri" w:hAnsi="Calibri"/>
          <w:color w:val="404040"/>
          <w:spacing w:val="-1"/>
          <w:sz w:val="20"/>
          <w:szCs w:val="20"/>
        </w:rPr>
        <w:t>City</w:t>
      </w:r>
      <w:proofErr w:type="gramEnd"/>
      <w:r w:rsidRPr="00B15615">
        <w:rPr>
          <w:rFonts w:ascii="Calibri" w:eastAsia="Calibri" w:hAnsi="Calibri"/>
          <w:color w:val="404040"/>
          <w:spacing w:val="-1"/>
          <w:sz w:val="20"/>
          <w:szCs w:val="20"/>
        </w:rPr>
        <w:t xml:space="preserve"> has ongoing collaboration with Palm Beach County's Departments of Human Services and Housing and Economic Sustainability both for program implementation and funding. Examples include coordinated efforts to combine City owned infill lots with County funding sources to build affordable housing and joint funding efforts for housing projects.</w:t>
      </w:r>
    </w:p>
    <w:p w14:paraId="33848A3B" w14:textId="77777777" w:rsidR="00B15615" w:rsidRPr="00B15615" w:rsidRDefault="00B15615" w:rsidP="00B15615">
      <w:pPr>
        <w:spacing w:before="191" w:line="363" w:lineRule="exact"/>
        <w:ind w:left="360" w:right="216"/>
        <w:jc w:val="both"/>
        <w:textAlignment w:val="baseline"/>
        <w:rPr>
          <w:rFonts w:ascii="Calibri" w:eastAsia="Calibri" w:hAnsi="Calibri"/>
          <w:b/>
          <w:bCs/>
          <w:color w:val="404040"/>
          <w:spacing w:val="-1"/>
          <w:sz w:val="20"/>
          <w:szCs w:val="20"/>
        </w:rPr>
      </w:pPr>
      <w:r w:rsidRPr="00B15615">
        <w:rPr>
          <w:rFonts w:ascii="Calibri" w:eastAsia="Calibri" w:hAnsi="Calibri"/>
          <w:b/>
          <w:bCs/>
          <w:color w:val="404040"/>
          <w:spacing w:val="-1"/>
          <w:sz w:val="20"/>
          <w:szCs w:val="20"/>
        </w:rPr>
        <w:t>“600 in 3” Initiative</w:t>
      </w:r>
    </w:p>
    <w:p w14:paraId="7EB7D7B1" w14:textId="77777777" w:rsidR="00B15615" w:rsidRPr="00B15615" w:rsidRDefault="00B15615" w:rsidP="00B15615">
      <w:pPr>
        <w:spacing w:before="191" w:line="363" w:lineRule="exact"/>
        <w:ind w:left="360" w:right="216"/>
        <w:jc w:val="both"/>
        <w:textAlignment w:val="baseline"/>
        <w:rPr>
          <w:rFonts w:ascii="Calibri" w:eastAsia="Calibri" w:hAnsi="Calibri"/>
          <w:color w:val="404040"/>
          <w:spacing w:val="-1"/>
          <w:sz w:val="20"/>
          <w:szCs w:val="20"/>
        </w:rPr>
      </w:pPr>
      <w:r w:rsidRPr="00B15615">
        <w:rPr>
          <w:rFonts w:ascii="Calibri" w:eastAsia="Calibri" w:hAnsi="Calibri"/>
          <w:color w:val="404040"/>
          <w:spacing w:val="-1"/>
          <w:sz w:val="20"/>
          <w:szCs w:val="20"/>
        </w:rPr>
        <w:t xml:space="preserve">In January 2020, Mayor Keith A. James announced the “300 in 3” Initiative which focused on completing and/or having under development a total of 300 units of affordable and/or workforce housing in 3 years. In January 2021, the Mayor committed to </w:t>
      </w:r>
      <w:proofErr w:type="gramStart"/>
      <w:r w:rsidRPr="00B15615">
        <w:rPr>
          <w:rFonts w:ascii="Calibri" w:eastAsia="Calibri" w:hAnsi="Calibri"/>
          <w:color w:val="404040"/>
          <w:spacing w:val="-1"/>
          <w:sz w:val="20"/>
          <w:szCs w:val="20"/>
        </w:rPr>
        <w:t>additional</w:t>
      </w:r>
      <w:proofErr w:type="gramEnd"/>
      <w:r w:rsidRPr="00B15615">
        <w:rPr>
          <w:rFonts w:ascii="Calibri" w:eastAsia="Calibri" w:hAnsi="Calibri"/>
          <w:color w:val="404040"/>
          <w:spacing w:val="-1"/>
          <w:sz w:val="20"/>
          <w:szCs w:val="20"/>
        </w:rPr>
        <w:t xml:space="preserve"> 200 units for a combined 500 units in three years. In February 2022, the Mayor once again increased the three-year goal by another 100 units, bringing the grand total to 600 units of affordable and/or workforce housing.  The </w:t>
      </w:r>
      <w:proofErr w:type="gramStart"/>
      <w:r w:rsidRPr="00B15615">
        <w:rPr>
          <w:rFonts w:ascii="Calibri" w:eastAsia="Calibri" w:hAnsi="Calibri"/>
          <w:color w:val="404040"/>
          <w:spacing w:val="-1"/>
          <w:sz w:val="20"/>
          <w:szCs w:val="20"/>
        </w:rPr>
        <w:t>City</w:t>
      </w:r>
      <w:proofErr w:type="gramEnd"/>
      <w:r w:rsidRPr="00B15615">
        <w:rPr>
          <w:rFonts w:ascii="Calibri" w:eastAsia="Calibri" w:hAnsi="Calibri"/>
          <w:color w:val="404040"/>
          <w:spacing w:val="-1"/>
          <w:sz w:val="20"/>
          <w:szCs w:val="20"/>
        </w:rPr>
        <w:t xml:space="preserve"> will continue to utilize federal, state, and local resources to support this housing goal.</w:t>
      </w:r>
    </w:p>
    <w:p w14:paraId="6DDA8E78" w14:textId="77777777" w:rsidR="00B15615" w:rsidRPr="00B15615" w:rsidRDefault="00B15615" w:rsidP="00B15615">
      <w:pPr>
        <w:spacing w:before="191" w:line="363" w:lineRule="exact"/>
        <w:ind w:left="360" w:right="216"/>
        <w:jc w:val="both"/>
        <w:textAlignment w:val="baseline"/>
        <w:rPr>
          <w:rFonts w:ascii="Calibri" w:eastAsia="Calibri" w:hAnsi="Calibri"/>
          <w:b/>
          <w:bCs/>
          <w:color w:val="404040"/>
          <w:spacing w:val="-1"/>
          <w:sz w:val="20"/>
          <w:szCs w:val="20"/>
        </w:rPr>
      </w:pPr>
      <w:r w:rsidRPr="00B15615">
        <w:rPr>
          <w:rFonts w:ascii="Calibri" w:eastAsia="Calibri" w:hAnsi="Calibri"/>
          <w:b/>
          <w:bCs/>
          <w:color w:val="404040"/>
          <w:spacing w:val="-1"/>
          <w:sz w:val="20"/>
          <w:szCs w:val="20"/>
        </w:rPr>
        <w:t>Closing the Gap Grant</w:t>
      </w:r>
    </w:p>
    <w:p w14:paraId="74988475" w14:textId="77777777" w:rsidR="00B15615" w:rsidRPr="00B15615" w:rsidRDefault="00B15615" w:rsidP="00B15615">
      <w:pPr>
        <w:spacing w:before="191" w:line="363" w:lineRule="exact"/>
        <w:ind w:left="360" w:right="216"/>
        <w:jc w:val="both"/>
        <w:textAlignment w:val="baseline"/>
        <w:rPr>
          <w:rFonts w:ascii="Calibri" w:eastAsia="Calibri" w:hAnsi="Calibri"/>
          <w:color w:val="404040"/>
          <w:spacing w:val="-1"/>
          <w:sz w:val="20"/>
          <w:szCs w:val="20"/>
        </w:rPr>
      </w:pPr>
      <w:r w:rsidRPr="00B15615">
        <w:rPr>
          <w:rFonts w:ascii="Calibri" w:eastAsia="Calibri" w:hAnsi="Calibri"/>
          <w:color w:val="404040"/>
          <w:spacing w:val="-1"/>
          <w:sz w:val="20"/>
          <w:szCs w:val="20"/>
        </w:rPr>
        <w:t xml:space="preserve">The Center for Racial Equity, Florida Housing Coalition’s initiative that provides support for communities looking to advance racial equity in housing, announced the winners of its competitive grant program entitled Closing the Racial Gap in Homeownership (Closing the Gap). The City of West Palm Beach was one out of two recipients in Florida who will receive 24 months of technical assistance to help close the homeownership gap amongst Black and white families in their respective communities. The Coalition will be engaging with public and private sector partners and stakeholders to address the history, the policies, and the programs that impact racial inequity in housing and assist the community with implementing solutions. The </w:t>
      </w:r>
      <w:proofErr w:type="gramStart"/>
      <w:r w:rsidRPr="00B15615">
        <w:rPr>
          <w:rFonts w:ascii="Calibri" w:eastAsia="Calibri" w:hAnsi="Calibri"/>
          <w:color w:val="404040"/>
          <w:spacing w:val="-1"/>
          <w:sz w:val="20"/>
          <w:szCs w:val="20"/>
        </w:rPr>
        <w:t>City</w:t>
      </w:r>
      <w:proofErr w:type="gramEnd"/>
      <w:r w:rsidRPr="00B15615">
        <w:rPr>
          <w:rFonts w:ascii="Calibri" w:eastAsia="Calibri" w:hAnsi="Calibri"/>
          <w:color w:val="404040"/>
          <w:spacing w:val="-1"/>
          <w:sz w:val="20"/>
          <w:szCs w:val="20"/>
        </w:rPr>
        <w:t xml:space="preserve"> began working with the Coalition in FY 2021 to address affordable housing challenges faced by people of color throughout our city. As the City begins to implement the strategies identified through the Closing the Gap Initiative, various housing providers and community-based organizations will be engaged to deliver services to residents.</w:t>
      </w:r>
    </w:p>
    <w:p w14:paraId="1A1E67E1" w14:textId="77777777" w:rsidR="00B15615" w:rsidRPr="00B15615" w:rsidRDefault="00B15615" w:rsidP="00B15615">
      <w:pPr>
        <w:spacing w:before="191" w:line="363" w:lineRule="exact"/>
        <w:ind w:left="360" w:right="216"/>
        <w:jc w:val="both"/>
        <w:textAlignment w:val="baseline"/>
        <w:rPr>
          <w:rFonts w:ascii="Calibri" w:eastAsia="Calibri" w:hAnsi="Calibri"/>
          <w:b/>
          <w:bCs/>
          <w:color w:val="404040"/>
          <w:spacing w:val="-1"/>
          <w:sz w:val="20"/>
          <w:szCs w:val="20"/>
        </w:rPr>
      </w:pPr>
      <w:r w:rsidRPr="00B15615">
        <w:rPr>
          <w:rFonts w:ascii="Calibri" w:eastAsia="Calibri" w:hAnsi="Calibri"/>
          <w:b/>
          <w:bCs/>
          <w:color w:val="404040"/>
          <w:spacing w:val="-1"/>
          <w:sz w:val="20"/>
          <w:szCs w:val="20"/>
        </w:rPr>
        <w:lastRenderedPageBreak/>
        <w:t>Eva. W. Mack Community Resource Hub</w:t>
      </w:r>
    </w:p>
    <w:p w14:paraId="1B83E175" w14:textId="77777777" w:rsidR="00B15615" w:rsidRPr="00B15615" w:rsidRDefault="00B15615" w:rsidP="00B15615">
      <w:pPr>
        <w:spacing w:before="191" w:line="363" w:lineRule="exact"/>
        <w:ind w:left="360" w:right="216"/>
        <w:jc w:val="both"/>
        <w:textAlignment w:val="baseline"/>
        <w:rPr>
          <w:rFonts w:ascii="Calibri" w:eastAsia="Calibri" w:hAnsi="Calibri"/>
          <w:color w:val="404040"/>
          <w:spacing w:val="-1"/>
          <w:sz w:val="20"/>
          <w:szCs w:val="20"/>
        </w:rPr>
      </w:pPr>
      <w:r w:rsidRPr="00B15615">
        <w:rPr>
          <w:rFonts w:ascii="Calibri" w:eastAsia="Calibri" w:hAnsi="Calibri"/>
          <w:color w:val="404040"/>
          <w:spacing w:val="-1"/>
          <w:sz w:val="20"/>
          <w:szCs w:val="20"/>
        </w:rPr>
        <w:t xml:space="preserve">The </w:t>
      </w:r>
      <w:proofErr w:type="gramStart"/>
      <w:r w:rsidRPr="00B15615">
        <w:rPr>
          <w:rFonts w:ascii="Calibri" w:eastAsia="Calibri" w:hAnsi="Calibri"/>
          <w:color w:val="404040"/>
          <w:spacing w:val="-1"/>
          <w:sz w:val="20"/>
          <w:szCs w:val="20"/>
        </w:rPr>
        <w:t>City</w:t>
      </w:r>
      <w:proofErr w:type="gramEnd"/>
      <w:r w:rsidRPr="00B15615">
        <w:rPr>
          <w:rFonts w:ascii="Calibri" w:eastAsia="Calibri" w:hAnsi="Calibri"/>
          <w:color w:val="404040"/>
          <w:spacing w:val="-1"/>
          <w:sz w:val="20"/>
          <w:szCs w:val="20"/>
        </w:rPr>
        <w:t xml:space="preserve"> completed construction of the community resource hub, located at 1540 N. Australian Avenue, in Spring 2023 and began operating from the facility on May 30, 2023. This building, which is named in honor of the first African American female Mayor of West Palm Beach and founder of this chapter of the Sickle Cell Foundation, Eva Williams Mack, will be the new home of services traditionally offered through the City’s Vickers House on Palm Beach Lakes Boulevard, the Sickle Cell Foundation, and other local nonprofit organizations. The community resource hub will feature two multi-space rooms, a computer lab, a co-working space, storage and donation rooms, restrooms equipped with showers, and various infrastructure improvements. This project was funded by CDBG funds. </w:t>
      </w:r>
    </w:p>
    <w:p w14:paraId="490CF6EF" w14:textId="77777777" w:rsidR="00B15615" w:rsidRDefault="00B15615" w:rsidP="001E57A5">
      <w:pPr>
        <w:spacing w:before="191" w:line="363" w:lineRule="exact"/>
        <w:ind w:left="360" w:right="216"/>
        <w:jc w:val="both"/>
        <w:textAlignment w:val="baseline"/>
        <w:rPr>
          <w:rFonts w:ascii="Calibri" w:eastAsia="Calibri" w:hAnsi="Calibri"/>
          <w:color w:val="404040"/>
          <w:spacing w:val="-1"/>
          <w:sz w:val="20"/>
          <w:szCs w:val="20"/>
        </w:rPr>
      </w:pPr>
    </w:p>
    <w:p w14:paraId="1881C838" w14:textId="58A26EEC" w:rsidR="00B80BE0" w:rsidRPr="002B5626" w:rsidRDefault="00B80BE0" w:rsidP="00EA3A09">
      <w:pPr>
        <w:spacing w:before="250" w:line="366" w:lineRule="exact"/>
        <w:ind w:left="720"/>
        <w:jc w:val="both"/>
        <w:rPr>
          <w:rFonts w:ascii="Calibri" w:hAnsi="Calibri" w:cs="Calibri"/>
          <w:sz w:val="20"/>
          <w:szCs w:val="20"/>
        </w:rPr>
      </w:pPr>
    </w:p>
    <w:p w14:paraId="61E9BCB6" w14:textId="40EAF1BE" w:rsidR="003919F7" w:rsidRDefault="003919F7" w:rsidP="001E57A5">
      <w:pPr>
        <w:jc w:val="both"/>
        <w:sectPr w:rsidR="003919F7">
          <w:pgSz w:w="12240" w:h="15840"/>
          <w:pgMar w:top="1420" w:right="1269" w:bottom="804" w:left="1091" w:header="720" w:footer="720" w:gutter="0"/>
          <w:cols w:space="720"/>
        </w:sectPr>
      </w:pPr>
    </w:p>
    <w:p w14:paraId="3FC779E6" w14:textId="77777777" w:rsidR="00D461C3" w:rsidRDefault="009833B5">
      <w:pPr>
        <w:spacing w:line="357"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AP-90 Program Specific Requirements – 91.220(l</w:t>
      </w:r>
      <w:proofErr w:type="gramStart"/>
      <w:r>
        <w:rPr>
          <w:rFonts w:ascii="Calibri" w:eastAsia="Calibri" w:hAnsi="Calibri"/>
          <w:b/>
          <w:color w:val="006FC0"/>
          <w:sz w:val="28"/>
        </w:rPr>
        <w:t>)(</w:t>
      </w:r>
      <w:proofErr w:type="gramEnd"/>
      <w:r>
        <w:rPr>
          <w:rFonts w:ascii="Calibri" w:eastAsia="Calibri" w:hAnsi="Calibri"/>
          <w:b/>
          <w:color w:val="006FC0"/>
          <w:sz w:val="28"/>
        </w:rPr>
        <w:t xml:space="preserve">1,2,4) </w:t>
      </w:r>
      <w:r>
        <w:rPr>
          <w:rFonts w:ascii="Calibri" w:eastAsia="Calibri" w:hAnsi="Calibri"/>
          <w:b/>
          <w:color w:val="006FC0"/>
          <w:sz w:val="28"/>
        </w:rPr>
        <w:br/>
      </w:r>
    </w:p>
    <w:p w14:paraId="5EF9814F" w14:textId="07E6E40D" w:rsidR="00E75D35" w:rsidRDefault="009833B5">
      <w:pPr>
        <w:spacing w:line="357" w:lineRule="exact"/>
        <w:ind w:left="360"/>
        <w:textAlignment w:val="baseline"/>
        <w:rPr>
          <w:rFonts w:ascii="Calibri" w:eastAsia="Calibri" w:hAnsi="Calibri"/>
          <w:b/>
          <w:color w:val="006FC0"/>
          <w:sz w:val="28"/>
        </w:rPr>
      </w:pPr>
      <w:r>
        <w:rPr>
          <w:rFonts w:ascii="Calibri" w:eastAsia="Calibri" w:hAnsi="Calibri"/>
          <w:b/>
          <w:color w:val="404040"/>
          <w:sz w:val="24"/>
        </w:rPr>
        <w:t>Introduction:</w:t>
      </w:r>
    </w:p>
    <w:p w14:paraId="24E2A2D2" w14:textId="77777777" w:rsidR="00E75D35" w:rsidRDefault="009833B5">
      <w:pPr>
        <w:spacing w:before="178" w:line="288" w:lineRule="exact"/>
        <w:ind w:left="144"/>
        <w:jc w:val="center"/>
        <w:textAlignment w:val="baseline"/>
        <w:rPr>
          <w:rFonts w:ascii="Calibri" w:eastAsia="Calibri" w:hAnsi="Calibri"/>
          <w:b/>
          <w:color w:val="404040"/>
          <w:sz w:val="24"/>
        </w:rPr>
      </w:pPr>
      <w:r>
        <w:rPr>
          <w:rFonts w:ascii="Calibri" w:eastAsia="Calibri" w:hAnsi="Calibri"/>
          <w:b/>
          <w:color w:val="404040"/>
          <w:sz w:val="24"/>
        </w:rPr>
        <w:t xml:space="preserve">Community Development Block Grant Program (CDBG) </w:t>
      </w:r>
      <w:r>
        <w:rPr>
          <w:rFonts w:ascii="Calibri" w:eastAsia="Calibri" w:hAnsi="Calibri"/>
          <w:b/>
          <w:color w:val="404040"/>
          <w:sz w:val="24"/>
        </w:rPr>
        <w:br/>
        <w:t>Reference 24 CFR 91.220(l)(1)</w:t>
      </w:r>
    </w:p>
    <w:p w14:paraId="258D1414" w14:textId="77777777" w:rsidR="00E75D35" w:rsidRDefault="009833B5">
      <w:pPr>
        <w:spacing w:before="436" w:after="509" w:line="341" w:lineRule="exact"/>
        <w:ind w:left="360" w:right="288"/>
        <w:textAlignment w:val="baseline"/>
        <w:rPr>
          <w:rFonts w:ascii="Calibri" w:eastAsia="Calibri" w:hAnsi="Calibri"/>
          <w:b/>
          <w:color w:val="404040"/>
          <w:spacing w:val="-3"/>
          <w:sz w:val="20"/>
        </w:rPr>
      </w:pPr>
      <w:r>
        <w:rPr>
          <w:rFonts w:ascii="Calibri" w:eastAsia="Calibri" w:hAnsi="Calibri"/>
          <w:b/>
          <w:color w:val="404040"/>
          <w:spacing w:val="-3"/>
          <w:sz w:val="20"/>
        </w:rPr>
        <w:t>Projects planned with all CDBG funds expected to be available during the year are identified in the Projects Table. The following identifies program income that is available for use that is included in projects to be carried out.</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0"/>
        <w:gridCol w:w="725"/>
      </w:tblGrid>
      <w:tr w:rsidR="00E75D35" w14:paraId="24EB4F29" w14:textId="77777777" w:rsidTr="009833B5">
        <w:trPr>
          <w:trHeight w:hRule="exact" w:val="269"/>
        </w:trPr>
        <w:tc>
          <w:tcPr>
            <w:tcW w:w="8640" w:type="dxa"/>
            <w:shd w:val="clear" w:color="4F81BC" w:fill="4F81BC"/>
          </w:tcPr>
          <w:p w14:paraId="3048092D"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725" w:type="dxa"/>
            <w:shd w:val="clear" w:color="4F81BC" w:fill="4F81BC"/>
          </w:tcPr>
          <w:p w14:paraId="5694C8E1"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r w:rsidR="00E75D35" w14:paraId="6E9735F6" w14:textId="77777777" w:rsidTr="009833B5">
        <w:trPr>
          <w:trHeight w:hRule="exact" w:val="686"/>
        </w:trPr>
        <w:tc>
          <w:tcPr>
            <w:tcW w:w="8640" w:type="dxa"/>
            <w:shd w:val="clear" w:color="DBE4F0" w:fill="DBE4F0"/>
          </w:tcPr>
          <w:p w14:paraId="72488F30" w14:textId="77777777" w:rsidR="00E75D35" w:rsidRDefault="009833B5">
            <w:pPr>
              <w:numPr>
                <w:ilvl w:val="0"/>
                <w:numId w:val="3"/>
              </w:numPr>
              <w:tabs>
                <w:tab w:val="clear" w:pos="216"/>
                <w:tab w:val="left" w:pos="360"/>
              </w:tabs>
              <w:spacing w:after="100" w:line="285" w:lineRule="exact"/>
              <w:ind w:left="144" w:right="540"/>
              <w:textAlignment w:val="baseline"/>
              <w:rPr>
                <w:rFonts w:ascii="Calibri" w:eastAsia="Calibri" w:hAnsi="Calibri"/>
                <w:b/>
                <w:color w:val="000000"/>
                <w:sz w:val="20"/>
              </w:rPr>
            </w:pPr>
            <w:r>
              <w:rPr>
                <w:rFonts w:ascii="Calibri" w:eastAsia="Calibri" w:hAnsi="Calibri"/>
                <w:b/>
                <w:color w:val="000000"/>
                <w:sz w:val="20"/>
              </w:rPr>
              <w:t>The total amount of program income that will have been received before the start of the next program year and that has not yet been reprogrammed</w:t>
            </w:r>
          </w:p>
        </w:tc>
        <w:tc>
          <w:tcPr>
            <w:tcW w:w="725" w:type="dxa"/>
            <w:shd w:val="clear" w:color="DBE4F0" w:fill="DBE4F0"/>
          </w:tcPr>
          <w:p w14:paraId="64AA2696" w14:textId="77777777" w:rsidR="00E75D35" w:rsidRDefault="009833B5">
            <w:pPr>
              <w:spacing w:after="446"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3A1C6463" w14:textId="77777777" w:rsidTr="009833B5">
        <w:trPr>
          <w:trHeight w:hRule="exact" w:val="691"/>
        </w:trPr>
        <w:tc>
          <w:tcPr>
            <w:tcW w:w="8640" w:type="dxa"/>
            <w:shd w:val="clear" w:color="auto" w:fill="FFFFFF" w:themeFill="background1"/>
          </w:tcPr>
          <w:p w14:paraId="39FE06AB" w14:textId="1DB644F0" w:rsidR="00E75D35" w:rsidRDefault="009833B5" w:rsidP="009833B5">
            <w:pPr>
              <w:tabs>
                <w:tab w:val="left" w:pos="216"/>
                <w:tab w:val="left" w:pos="360"/>
              </w:tabs>
              <w:spacing w:after="101" w:line="288" w:lineRule="exact"/>
              <w:ind w:left="144" w:right="540"/>
              <w:textAlignment w:val="baseline"/>
              <w:rPr>
                <w:rFonts w:ascii="Calibri" w:eastAsia="Calibri" w:hAnsi="Calibri"/>
                <w:b/>
                <w:color w:val="000000"/>
                <w:sz w:val="20"/>
              </w:rPr>
            </w:pPr>
            <w:r>
              <w:rPr>
                <w:rFonts w:ascii="Calibri" w:eastAsia="Calibri" w:hAnsi="Calibri"/>
                <w:b/>
                <w:color w:val="000000"/>
                <w:sz w:val="20"/>
              </w:rPr>
              <w:t>2. The amount of proceeds from section 108 loan guarantees that will be used during the year to address the priority needs and specific objectives identified in the grantee's strategic plan.</w:t>
            </w:r>
          </w:p>
        </w:tc>
        <w:tc>
          <w:tcPr>
            <w:tcW w:w="725" w:type="dxa"/>
            <w:shd w:val="clear" w:color="auto" w:fill="FFFFFF" w:themeFill="background1"/>
          </w:tcPr>
          <w:p w14:paraId="6152A1F7" w14:textId="77777777" w:rsidR="00E75D35" w:rsidRDefault="009833B5">
            <w:pPr>
              <w:spacing w:before="33" w:after="442"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4DE01B03" w14:textId="77777777" w:rsidTr="009833B5">
        <w:trPr>
          <w:trHeight w:hRule="exact" w:val="356"/>
        </w:trPr>
        <w:tc>
          <w:tcPr>
            <w:tcW w:w="8640" w:type="dxa"/>
            <w:shd w:val="clear" w:color="DBE4F0" w:fill="DBE4F0"/>
          </w:tcPr>
          <w:p w14:paraId="6E43F3C4" w14:textId="0CF64B57" w:rsidR="00E75D35" w:rsidRPr="009833B5" w:rsidRDefault="009833B5" w:rsidP="009833B5">
            <w:pPr>
              <w:tabs>
                <w:tab w:val="left" w:pos="144"/>
                <w:tab w:val="left" w:pos="216"/>
                <w:tab w:val="left" w:pos="288"/>
              </w:tabs>
              <w:spacing w:before="33" w:after="110" w:line="203" w:lineRule="exact"/>
              <w:textAlignment w:val="baseline"/>
              <w:rPr>
                <w:rFonts w:ascii="Calibri" w:eastAsia="Calibri" w:hAnsi="Calibri"/>
                <w:b/>
                <w:color w:val="000000"/>
                <w:sz w:val="20"/>
              </w:rPr>
            </w:pPr>
            <w:r>
              <w:rPr>
                <w:rFonts w:ascii="Calibri" w:eastAsia="Calibri" w:hAnsi="Calibri"/>
                <w:b/>
                <w:color w:val="000000"/>
                <w:sz w:val="20"/>
              </w:rPr>
              <w:t xml:space="preserve">   3. </w:t>
            </w:r>
            <w:r w:rsidRPr="009833B5">
              <w:rPr>
                <w:rFonts w:ascii="Calibri" w:eastAsia="Calibri" w:hAnsi="Calibri"/>
                <w:b/>
                <w:color w:val="000000"/>
                <w:sz w:val="20"/>
              </w:rPr>
              <w:t>The amount of surplus funds from urban renewal settlements</w:t>
            </w:r>
          </w:p>
        </w:tc>
        <w:tc>
          <w:tcPr>
            <w:tcW w:w="725" w:type="dxa"/>
            <w:shd w:val="clear" w:color="DBE4F0" w:fill="DBE4F0"/>
          </w:tcPr>
          <w:p w14:paraId="3FEBA32F" w14:textId="77777777" w:rsidR="00E75D35" w:rsidRDefault="009833B5">
            <w:pPr>
              <w:spacing w:before="33" w:after="111"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43A6D4BD" w14:textId="77777777" w:rsidTr="009833B5">
        <w:trPr>
          <w:trHeight w:hRule="exact" w:val="691"/>
        </w:trPr>
        <w:tc>
          <w:tcPr>
            <w:tcW w:w="8640" w:type="dxa"/>
          </w:tcPr>
          <w:p w14:paraId="2979333C" w14:textId="3AC3E0B1" w:rsidR="00E75D35" w:rsidRDefault="009833B5" w:rsidP="009833B5">
            <w:pPr>
              <w:tabs>
                <w:tab w:val="left" w:pos="216"/>
                <w:tab w:val="left" w:pos="360"/>
              </w:tabs>
              <w:spacing w:after="110" w:line="285" w:lineRule="exact"/>
              <w:ind w:right="468"/>
              <w:textAlignment w:val="baseline"/>
              <w:rPr>
                <w:rFonts w:ascii="Calibri" w:eastAsia="Calibri" w:hAnsi="Calibri"/>
                <w:b/>
                <w:color w:val="000000"/>
                <w:sz w:val="20"/>
              </w:rPr>
            </w:pPr>
            <w:r>
              <w:rPr>
                <w:rFonts w:ascii="Calibri" w:eastAsia="Calibri" w:hAnsi="Calibri"/>
                <w:b/>
                <w:color w:val="000000"/>
                <w:sz w:val="20"/>
              </w:rPr>
              <w:t xml:space="preserve">   4. The amount of any grant funds returned to the line of credit for which the planned use has not been included in a prior statement or plan</w:t>
            </w:r>
          </w:p>
        </w:tc>
        <w:tc>
          <w:tcPr>
            <w:tcW w:w="725" w:type="dxa"/>
          </w:tcPr>
          <w:p w14:paraId="29AF42EA" w14:textId="77777777" w:rsidR="00E75D35" w:rsidRDefault="009833B5">
            <w:pPr>
              <w:spacing w:before="32" w:after="447"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10FCE066" w14:textId="77777777" w:rsidTr="009833B5">
        <w:trPr>
          <w:trHeight w:hRule="exact" w:val="350"/>
        </w:trPr>
        <w:tc>
          <w:tcPr>
            <w:tcW w:w="8640" w:type="dxa"/>
            <w:shd w:val="clear" w:color="DBE4F0" w:fill="DBE4F0"/>
          </w:tcPr>
          <w:p w14:paraId="723C264E" w14:textId="727983D8" w:rsidR="00E75D35" w:rsidRDefault="009833B5" w:rsidP="009833B5">
            <w:pPr>
              <w:tabs>
                <w:tab w:val="left" w:pos="144"/>
                <w:tab w:val="left" w:pos="288"/>
              </w:tabs>
              <w:spacing w:before="33" w:after="100" w:line="202" w:lineRule="exact"/>
              <w:textAlignment w:val="baseline"/>
              <w:rPr>
                <w:rFonts w:ascii="Calibri" w:eastAsia="Calibri" w:hAnsi="Calibri"/>
                <w:b/>
                <w:color w:val="000000"/>
                <w:sz w:val="20"/>
              </w:rPr>
            </w:pPr>
            <w:r>
              <w:rPr>
                <w:rFonts w:ascii="Calibri" w:eastAsia="Calibri" w:hAnsi="Calibri"/>
                <w:b/>
                <w:color w:val="000000"/>
                <w:sz w:val="20"/>
              </w:rPr>
              <w:t xml:space="preserve">  5. The amount of income from float-funded activities</w:t>
            </w:r>
          </w:p>
        </w:tc>
        <w:tc>
          <w:tcPr>
            <w:tcW w:w="725" w:type="dxa"/>
            <w:shd w:val="clear" w:color="DBE4F0" w:fill="DBE4F0"/>
          </w:tcPr>
          <w:p w14:paraId="089681C4" w14:textId="77777777" w:rsidR="00E75D35" w:rsidRDefault="009833B5">
            <w:pPr>
              <w:spacing w:before="33" w:after="10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59F7F0A2" w14:textId="77777777" w:rsidTr="009833B5">
        <w:trPr>
          <w:trHeight w:hRule="exact" w:val="355"/>
        </w:trPr>
        <w:tc>
          <w:tcPr>
            <w:tcW w:w="8640" w:type="dxa"/>
          </w:tcPr>
          <w:p w14:paraId="50395244" w14:textId="77777777" w:rsidR="00E75D35" w:rsidRDefault="009833B5">
            <w:pPr>
              <w:spacing w:before="33"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 Program Income:</w:t>
            </w:r>
          </w:p>
        </w:tc>
        <w:tc>
          <w:tcPr>
            <w:tcW w:w="725" w:type="dxa"/>
          </w:tcPr>
          <w:p w14:paraId="4215D0CC" w14:textId="77777777" w:rsidR="00E75D35" w:rsidRDefault="009833B5">
            <w:pPr>
              <w:spacing w:before="33" w:after="11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bl>
    <w:p w14:paraId="17D75E7B" w14:textId="77777777" w:rsidR="00E75D35" w:rsidRDefault="00E75D35">
      <w:pPr>
        <w:spacing w:after="231" w:line="20" w:lineRule="exact"/>
      </w:pPr>
    </w:p>
    <w:p w14:paraId="3C50502D" w14:textId="752606D0" w:rsidR="00E75D35" w:rsidRDefault="009833B5">
      <w:pPr>
        <w:spacing w:before="27" w:line="245" w:lineRule="exact"/>
        <w:jc w:val="center"/>
        <w:textAlignment w:val="baseline"/>
        <w:rPr>
          <w:rFonts w:ascii="Calibri" w:eastAsia="Calibri" w:hAnsi="Calibri"/>
          <w:b/>
          <w:color w:val="404040"/>
          <w:sz w:val="24"/>
        </w:rPr>
      </w:pPr>
      <w:r>
        <w:rPr>
          <w:rFonts w:ascii="Calibri" w:eastAsia="Calibri" w:hAnsi="Calibri"/>
          <w:b/>
          <w:color w:val="404040"/>
          <w:sz w:val="24"/>
        </w:rPr>
        <w:t>Other CDBG Requirements</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0"/>
        <w:gridCol w:w="735"/>
      </w:tblGrid>
      <w:tr w:rsidR="00D01D8B" w14:paraId="35ED66BE" w14:textId="77777777" w:rsidTr="00D01D8B">
        <w:trPr>
          <w:trHeight w:hRule="exact" w:val="341"/>
        </w:trPr>
        <w:tc>
          <w:tcPr>
            <w:tcW w:w="8630" w:type="dxa"/>
            <w:shd w:val="clear" w:color="auto" w:fill="4472C4" w:themeFill="accent1"/>
          </w:tcPr>
          <w:p w14:paraId="0642C53C" w14:textId="77777777" w:rsidR="00D01D8B" w:rsidRDefault="00D01D8B" w:rsidP="00027A73">
            <w:pPr>
              <w:tabs>
                <w:tab w:val="left" w:pos="144"/>
                <w:tab w:val="left" w:pos="288"/>
              </w:tabs>
              <w:spacing w:after="110" w:line="202" w:lineRule="exact"/>
              <w:ind w:left="144"/>
              <w:textAlignment w:val="baseline"/>
              <w:rPr>
                <w:rFonts w:ascii="Calibri" w:eastAsia="Calibri" w:hAnsi="Calibri"/>
                <w:b/>
                <w:color w:val="000000"/>
                <w:sz w:val="20"/>
              </w:rPr>
            </w:pPr>
          </w:p>
        </w:tc>
        <w:tc>
          <w:tcPr>
            <w:tcW w:w="735" w:type="dxa"/>
            <w:shd w:val="clear" w:color="auto" w:fill="4472C4" w:themeFill="accent1"/>
          </w:tcPr>
          <w:p w14:paraId="5B3907CF" w14:textId="77777777" w:rsidR="00D01D8B" w:rsidRDefault="00D01D8B">
            <w:pPr>
              <w:spacing w:after="110" w:line="202" w:lineRule="exact"/>
              <w:ind w:right="180"/>
              <w:jc w:val="right"/>
              <w:textAlignment w:val="baseline"/>
              <w:rPr>
                <w:rFonts w:ascii="Calibri" w:eastAsia="Calibri" w:hAnsi="Calibri"/>
                <w:b/>
                <w:color w:val="000000"/>
                <w:sz w:val="20"/>
              </w:rPr>
            </w:pPr>
          </w:p>
        </w:tc>
      </w:tr>
      <w:tr w:rsidR="00D01D8B" w14:paraId="61C1BBA7" w14:textId="77777777" w:rsidTr="00D01D8B">
        <w:trPr>
          <w:trHeight w:hRule="exact" w:val="341"/>
        </w:trPr>
        <w:tc>
          <w:tcPr>
            <w:tcW w:w="8630" w:type="dxa"/>
            <w:shd w:val="clear" w:color="auto" w:fill="DBE4F0"/>
          </w:tcPr>
          <w:p w14:paraId="7020B0BA" w14:textId="77777777" w:rsidR="00D01D8B" w:rsidRDefault="00D01D8B">
            <w:pPr>
              <w:numPr>
                <w:ilvl w:val="0"/>
                <w:numId w:val="5"/>
              </w:numPr>
              <w:tabs>
                <w:tab w:val="clear" w:pos="144"/>
                <w:tab w:val="left" w:pos="288"/>
              </w:tabs>
              <w:spacing w:after="110" w:line="202" w:lineRule="exact"/>
              <w:ind w:left="144"/>
              <w:textAlignment w:val="baseline"/>
              <w:rPr>
                <w:rFonts w:ascii="Calibri" w:eastAsia="Calibri" w:hAnsi="Calibri"/>
                <w:b/>
                <w:color w:val="000000"/>
                <w:sz w:val="20"/>
              </w:rPr>
            </w:pPr>
            <w:r>
              <w:rPr>
                <w:rFonts w:ascii="Calibri" w:eastAsia="Calibri" w:hAnsi="Calibri"/>
                <w:b/>
                <w:color w:val="000000"/>
                <w:sz w:val="20"/>
              </w:rPr>
              <w:t>The amount of urgent need activities</w:t>
            </w:r>
          </w:p>
        </w:tc>
        <w:tc>
          <w:tcPr>
            <w:tcW w:w="735" w:type="dxa"/>
          </w:tcPr>
          <w:p w14:paraId="02CF321A" w14:textId="77777777" w:rsidR="00D01D8B" w:rsidRDefault="00D01D8B">
            <w:pPr>
              <w:spacing w:after="110" w:line="202" w:lineRule="exact"/>
              <w:ind w:right="180"/>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1B4A7ED7" w14:textId="77777777" w:rsidTr="00D01D8B">
        <w:trPr>
          <w:trHeight w:hRule="exact" w:val="1387"/>
        </w:trPr>
        <w:tc>
          <w:tcPr>
            <w:tcW w:w="8630" w:type="dxa"/>
          </w:tcPr>
          <w:p w14:paraId="6048D5F4" w14:textId="77777777" w:rsidR="00E75D35" w:rsidRDefault="009833B5">
            <w:pPr>
              <w:numPr>
                <w:ilvl w:val="0"/>
                <w:numId w:val="5"/>
              </w:numPr>
              <w:tabs>
                <w:tab w:val="clear" w:pos="144"/>
                <w:tab w:val="left" w:pos="288"/>
              </w:tabs>
              <w:spacing w:after="110" w:line="316" w:lineRule="exact"/>
              <w:ind w:left="144" w:right="144"/>
              <w:jc w:val="both"/>
              <w:textAlignment w:val="baseline"/>
              <w:rPr>
                <w:rFonts w:ascii="Calibri" w:eastAsia="Calibri" w:hAnsi="Calibri"/>
                <w:b/>
                <w:color w:val="000000"/>
                <w:spacing w:val="-2"/>
                <w:sz w:val="20"/>
              </w:rPr>
            </w:pPr>
            <w:r>
              <w:rPr>
                <w:rFonts w:ascii="Calibri" w:eastAsia="Calibri" w:hAnsi="Calibri"/>
                <w:b/>
                <w:color w:val="000000"/>
                <w:spacing w:val="-2"/>
                <w:sz w:val="20"/>
              </w:rPr>
              <w:t xml:space="preserve">The estimated percentage of CDBG </w:t>
            </w:r>
            <w:proofErr w:type="gramStart"/>
            <w:r>
              <w:rPr>
                <w:rFonts w:ascii="Calibri" w:eastAsia="Calibri" w:hAnsi="Calibri"/>
                <w:b/>
                <w:color w:val="000000"/>
                <w:spacing w:val="-2"/>
                <w:sz w:val="20"/>
              </w:rPr>
              <w:t>funds that</w:t>
            </w:r>
            <w:proofErr w:type="gramEnd"/>
            <w:r>
              <w:rPr>
                <w:rFonts w:ascii="Calibri" w:eastAsia="Calibri" w:hAnsi="Calibri"/>
                <w:b/>
                <w:color w:val="000000"/>
                <w:spacing w:val="-2"/>
                <w:sz w:val="20"/>
              </w:rPr>
              <w:t xml:space="preserve"> will be used for activities that benefit persons of low and moderate income. 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735" w:type="dxa"/>
          </w:tcPr>
          <w:p w14:paraId="6544CBC7" w14:textId="384E28BE" w:rsidR="00E75D35" w:rsidRPr="002A747D" w:rsidRDefault="001D03E7">
            <w:pPr>
              <w:spacing w:before="32" w:after="1143" w:line="202" w:lineRule="exact"/>
              <w:ind w:right="180"/>
              <w:jc w:val="right"/>
              <w:textAlignment w:val="baseline"/>
              <w:rPr>
                <w:rFonts w:ascii="Calibri" w:eastAsia="Calibri" w:hAnsi="Calibri"/>
                <w:b/>
                <w:color w:val="FF0000"/>
                <w:sz w:val="20"/>
                <w:szCs w:val="20"/>
              </w:rPr>
            </w:pPr>
            <w:r w:rsidRPr="004A4962">
              <w:rPr>
                <w:rFonts w:ascii="Calibri" w:eastAsia="Calibri" w:hAnsi="Calibri"/>
                <w:b/>
                <w:color w:val="000000" w:themeColor="text1"/>
                <w:sz w:val="20"/>
                <w:szCs w:val="20"/>
              </w:rPr>
              <w:t>8</w:t>
            </w:r>
            <w:r w:rsidR="009833B5" w:rsidRPr="004A4962">
              <w:rPr>
                <w:rFonts w:ascii="Calibri" w:eastAsia="Calibri" w:hAnsi="Calibri"/>
                <w:b/>
                <w:color w:val="000000" w:themeColor="text1"/>
                <w:sz w:val="20"/>
                <w:szCs w:val="20"/>
              </w:rPr>
              <w:t>0%</w:t>
            </w:r>
          </w:p>
        </w:tc>
      </w:tr>
    </w:tbl>
    <w:p w14:paraId="13F0C704" w14:textId="77777777" w:rsidR="00E75D35" w:rsidRDefault="00E75D35">
      <w:pPr>
        <w:spacing w:after="3148" w:line="20" w:lineRule="exact"/>
      </w:pPr>
    </w:p>
    <w:p w14:paraId="1C18D7E1" w14:textId="77777777" w:rsidR="00E75D35" w:rsidRDefault="00E75D35">
      <w:pPr>
        <w:sectPr w:rsidR="00E75D35">
          <w:pgSz w:w="12240" w:h="15840"/>
          <w:pgMar w:top="1440" w:right="1269" w:bottom="804" w:left="1091" w:header="720" w:footer="720" w:gutter="0"/>
          <w:cols w:space="720"/>
        </w:sectPr>
      </w:pPr>
    </w:p>
    <w:p w14:paraId="001E8731" w14:textId="77777777" w:rsidR="00E75D35" w:rsidRDefault="009833B5">
      <w:pPr>
        <w:spacing w:line="291" w:lineRule="exact"/>
        <w:ind w:left="144"/>
        <w:jc w:val="center"/>
        <w:textAlignment w:val="baseline"/>
        <w:rPr>
          <w:rFonts w:ascii="Calibri" w:eastAsia="Calibri" w:hAnsi="Calibri"/>
          <w:b/>
          <w:color w:val="006FC0"/>
          <w:sz w:val="24"/>
        </w:rPr>
      </w:pPr>
      <w:bookmarkStart w:id="6" w:name="_Hlk76450785"/>
      <w:r>
        <w:rPr>
          <w:rFonts w:ascii="Calibri" w:eastAsia="Calibri" w:hAnsi="Calibri"/>
          <w:b/>
          <w:color w:val="006FC0"/>
          <w:sz w:val="24"/>
        </w:rPr>
        <w:lastRenderedPageBreak/>
        <w:t xml:space="preserve">HOME Investment Partnership Program (HOME) </w:t>
      </w:r>
      <w:r>
        <w:rPr>
          <w:rFonts w:ascii="Calibri" w:eastAsia="Calibri" w:hAnsi="Calibri"/>
          <w:b/>
          <w:color w:val="006FC0"/>
          <w:sz w:val="24"/>
        </w:rPr>
        <w:br/>
        <w:t>Reference 24 CFR 91.220(l)(2)</w:t>
      </w:r>
    </w:p>
    <w:bookmarkEnd w:id="6"/>
    <w:p w14:paraId="2E351BF9" w14:textId="77777777" w:rsidR="00E75D35" w:rsidRDefault="009833B5" w:rsidP="001E57A5">
      <w:pPr>
        <w:numPr>
          <w:ilvl w:val="0"/>
          <w:numId w:val="6"/>
        </w:numPr>
        <w:tabs>
          <w:tab w:val="clear" w:pos="360"/>
          <w:tab w:val="left" w:pos="720"/>
        </w:tabs>
        <w:spacing w:before="344" w:line="203" w:lineRule="exact"/>
        <w:ind w:left="720"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A description of other forms of investment being used beyond those identified in Section 92.205 is as follows:</w:t>
      </w:r>
    </w:p>
    <w:p w14:paraId="686DEA97" w14:textId="4152EB9E" w:rsidR="00D01D8B" w:rsidRPr="00D01D8B" w:rsidRDefault="009833B5"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68C5DB6A">
        <w:rPr>
          <w:rFonts w:ascii="Calibri" w:eastAsia="Calibri" w:hAnsi="Calibri"/>
          <w:color w:val="404040" w:themeColor="text1" w:themeTint="BF"/>
          <w:sz w:val="20"/>
          <w:szCs w:val="20"/>
        </w:rPr>
        <w:t>HOME funds will not be used for any activity not described at 24 CFR 92.205.</w:t>
      </w:r>
      <w:r w:rsidR="00D01D8B">
        <w:rPr>
          <w:rFonts w:ascii="Calibri" w:eastAsia="Calibri" w:hAnsi="Calibri"/>
          <w:color w:val="404040" w:themeColor="text1" w:themeTint="BF"/>
          <w:sz w:val="20"/>
          <w:szCs w:val="20"/>
        </w:rPr>
        <w:t xml:space="preserve"> </w:t>
      </w:r>
      <w:r w:rsidR="00D01D8B" w:rsidRPr="00D01D8B">
        <w:rPr>
          <w:rFonts w:ascii="Calibri" w:eastAsia="Calibri" w:hAnsi="Calibri"/>
          <w:color w:val="404040" w:themeColor="text1" w:themeTint="BF"/>
          <w:sz w:val="20"/>
          <w:szCs w:val="20"/>
        </w:rPr>
        <w:t xml:space="preserve">During FY 2022, the City will use HOME funds to </w:t>
      </w:r>
      <w:proofErr w:type="gramStart"/>
      <w:r w:rsidR="00D01D8B" w:rsidRPr="00D01D8B">
        <w:rPr>
          <w:rFonts w:ascii="Calibri" w:eastAsia="Calibri" w:hAnsi="Calibri"/>
          <w:color w:val="404040" w:themeColor="text1" w:themeTint="BF"/>
          <w:sz w:val="20"/>
          <w:szCs w:val="20"/>
        </w:rPr>
        <w:t>provide assistance to</w:t>
      </w:r>
      <w:proofErr w:type="gramEnd"/>
      <w:r w:rsidR="00D01D8B" w:rsidRPr="00D01D8B">
        <w:rPr>
          <w:rFonts w:ascii="Calibri" w:eastAsia="Calibri" w:hAnsi="Calibri"/>
          <w:color w:val="404040" w:themeColor="text1" w:themeTint="BF"/>
          <w:sz w:val="20"/>
          <w:szCs w:val="20"/>
        </w:rPr>
        <w:t xml:space="preserve"> low-income homebuyers and renters in accordance with the HOME program requirements, including the requirement to use the HOME affordable homeownership limits provided by HUD.</w:t>
      </w:r>
    </w:p>
    <w:p w14:paraId="5BCD7F8B" w14:textId="77777777" w:rsidR="00D01D8B" w:rsidRPr="00D01D8B" w:rsidRDefault="00D01D8B"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00D01D8B">
        <w:rPr>
          <w:rFonts w:ascii="Calibri" w:eastAsia="Calibri" w:hAnsi="Calibri"/>
          <w:color w:val="404040" w:themeColor="text1" w:themeTint="BF"/>
          <w:sz w:val="20"/>
          <w:szCs w:val="20"/>
        </w:rPr>
        <w:t xml:space="preserve">Applicants to the City’s Downpayment Assistance program, apply through an online application portal that can be accessed on the City’s website. Applications are approved on a first-come, first-ready basis meaning that all necessary documents have been submitted, found to be sufficient, and the City has verified that the household income qualifies.  The </w:t>
      </w:r>
      <w:proofErr w:type="gramStart"/>
      <w:r w:rsidRPr="00D01D8B">
        <w:rPr>
          <w:rFonts w:ascii="Calibri" w:eastAsia="Calibri" w:hAnsi="Calibri"/>
          <w:color w:val="404040" w:themeColor="text1" w:themeTint="BF"/>
          <w:sz w:val="20"/>
          <w:szCs w:val="20"/>
        </w:rPr>
        <w:t>City</w:t>
      </w:r>
      <w:proofErr w:type="gramEnd"/>
      <w:r w:rsidRPr="00D01D8B">
        <w:rPr>
          <w:rFonts w:ascii="Calibri" w:eastAsia="Calibri" w:hAnsi="Calibri"/>
          <w:color w:val="404040" w:themeColor="text1" w:themeTint="BF"/>
          <w:sz w:val="20"/>
          <w:szCs w:val="20"/>
        </w:rPr>
        <w:t xml:space="preserve"> does not limit the beneficiaries or give preferences to a segment of the low-income population.</w:t>
      </w:r>
    </w:p>
    <w:p w14:paraId="50479A21" w14:textId="77777777" w:rsidR="00D01D8B" w:rsidRDefault="00D01D8B"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00D01D8B">
        <w:rPr>
          <w:rFonts w:ascii="Calibri" w:eastAsia="Calibri" w:hAnsi="Calibri"/>
          <w:color w:val="404040" w:themeColor="text1" w:themeTint="BF"/>
          <w:sz w:val="20"/>
          <w:szCs w:val="20"/>
        </w:rPr>
        <w:t>The City has an open submission process for projects and all developers must apply for funding through a formal application.  Entities must be qualified CHDO’s and/or for-profit, non-profit and Public Housing Authorities in good standing and must demonstrate capacity for the projects they are undertaking. Project eligibility will be determined by the Department of Housing and Community Development for final approval by the City Commission when required by City governance.</w:t>
      </w:r>
    </w:p>
    <w:p w14:paraId="0DD5F3B3" w14:textId="7262B85C" w:rsidR="00E75D35" w:rsidRPr="00D01D8B" w:rsidRDefault="009833B5" w:rsidP="00D01D8B">
      <w:pPr>
        <w:pStyle w:val="ListParagraph"/>
        <w:numPr>
          <w:ilvl w:val="0"/>
          <w:numId w:val="6"/>
        </w:numPr>
        <w:tabs>
          <w:tab w:val="left" w:pos="1080"/>
        </w:tabs>
        <w:spacing w:before="321" w:line="360" w:lineRule="auto"/>
        <w:ind w:hanging="360"/>
        <w:jc w:val="both"/>
        <w:textAlignment w:val="baseline"/>
        <w:rPr>
          <w:rFonts w:ascii="Calibri" w:eastAsia="Calibri" w:hAnsi="Calibri"/>
          <w:color w:val="404040"/>
          <w:sz w:val="20"/>
          <w:szCs w:val="20"/>
        </w:rPr>
      </w:pPr>
      <w:r w:rsidRPr="00D01D8B">
        <w:rPr>
          <w:rFonts w:ascii="Calibri" w:eastAsia="Calibri" w:hAnsi="Calibri"/>
          <w:color w:val="404040" w:themeColor="text1" w:themeTint="BF"/>
          <w:sz w:val="20"/>
          <w:szCs w:val="20"/>
        </w:rPr>
        <w:t>A description of the guidelines that will be used for resale or recapture of HOME funds when used for homebuyer activities as required in 92.254, is as follows:</w:t>
      </w:r>
    </w:p>
    <w:p w14:paraId="63F2D991" w14:textId="77777777" w:rsidR="00E75D35" w:rsidRDefault="009833B5" w:rsidP="001E57A5">
      <w:pPr>
        <w:spacing w:before="299" w:line="344" w:lineRule="exact"/>
        <w:ind w:left="720" w:right="432"/>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HOME regulations under 92.254(a)(4) </w:t>
      </w:r>
      <w:proofErr w:type="gramStart"/>
      <w:r w:rsidRPr="68C5DB6A">
        <w:rPr>
          <w:rFonts w:ascii="Calibri" w:eastAsia="Calibri" w:hAnsi="Calibri"/>
          <w:color w:val="404040" w:themeColor="text1" w:themeTint="BF"/>
          <w:sz w:val="20"/>
          <w:szCs w:val="20"/>
        </w:rPr>
        <w:t>establishes</w:t>
      </w:r>
      <w:proofErr w:type="gramEnd"/>
      <w:r w:rsidRPr="68C5DB6A">
        <w:rPr>
          <w:rFonts w:ascii="Calibri" w:eastAsia="Calibri" w:hAnsi="Calibri"/>
          <w:color w:val="404040" w:themeColor="text1" w:themeTint="BF"/>
          <w:sz w:val="20"/>
          <w:szCs w:val="20"/>
        </w:rPr>
        <w:t xml:space="preserve"> the period of affordability for all homebuyer housing projects. How the City calculates the amount of HOME assistance in each unit and therefore the applicable period of affordability varies depending on whether the unit is under resale or recapture provisions. The following table outlines the required minimum affordability periods:</w:t>
      </w:r>
    </w:p>
    <w:p w14:paraId="76916AB6" w14:textId="77777777" w:rsidR="00E75D35" w:rsidRDefault="009833B5" w:rsidP="001E57A5">
      <w:pPr>
        <w:spacing w:before="412" w:line="202" w:lineRule="exact"/>
        <w:ind w:left="720"/>
        <w:jc w:val="both"/>
        <w:textAlignment w:val="baseline"/>
        <w:rPr>
          <w:rFonts w:ascii="Calibri" w:eastAsia="Calibri" w:hAnsi="Calibri"/>
          <w:b/>
          <w:color w:val="404040"/>
          <w:spacing w:val="-1"/>
          <w:sz w:val="20"/>
          <w:szCs w:val="20"/>
        </w:rPr>
      </w:pPr>
      <w:r w:rsidRPr="68C5DB6A">
        <w:rPr>
          <w:rFonts w:ascii="Calibri" w:eastAsia="Calibri" w:hAnsi="Calibri"/>
          <w:b/>
          <w:color w:val="404040"/>
          <w:spacing w:val="-1"/>
          <w:sz w:val="20"/>
          <w:szCs w:val="20"/>
        </w:rPr>
        <w:t>Resale Provision</w:t>
      </w:r>
    </w:p>
    <w:p w14:paraId="43B7BC8E" w14:textId="77777777" w:rsidR="00E75D35" w:rsidRDefault="009833B5" w:rsidP="001E57A5">
      <w:pPr>
        <w:spacing w:before="188" w:line="342" w:lineRule="exact"/>
        <w:ind w:left="720"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Under resale, 24 CFR 92.254(a)(5(</w:t>
      </w:r>
      <w:proofErr w:type="spellStart"/>
      <w:r w:rsidRPr="68C5DB6A">
        <w:rPr>
          <w:rFonts w:ascii="Calibri" w:eastAsia="Calibri" w:hAnsi="Calibri"/>
          <w:color w:val="404040" w:themeColor="text1" w:themeTint="BF"/>
          <w:sz w:val="20"/>
          <w:szCs w:val="20"/>
        </w:rPr>
        <w:t>i</w:t>
      </w:r>
      <w:proofErr w:type="spellEnd"/>
      <w:r w:rsidRPr="68C5DB6A">
        <w:rPr>
          <w:rFonts w:ascii="Calibri" w:eastAsia="Calibri" w:hAnsi="Calibri"/>
          <w:color w:val="404040" w:themeColor="text1" w:themeTint="BF"/>
          <w:sz w:val="20"/>
          <w:szCs w:val="20"/>
        </w:rPr>
        <w:t>) of the HOME rules states that the period of affordability is based on the total amount of HOME funds invested in the housing. In other words, the total HOME funds expended for the unit determines the applicable affordability period. Any HOME program income used to assist the project is included when determining the period of affordability under a resale provision.</w:t>
      </w:r>
    </w:p>
    <w:p w14:paraId="7AC977E9" w14:textId="77777777" w:rsidR="00E75D35" w:rsidRDefault="009833B5" w:rsidP="001E57A5">
      <w:pPr>
        <w:spacing w:before="417" w:line="202" w:lineRule="exact"/>
        <w:ind w:left="720"/>
        <w:jc w:val="both"/>
        <w:textAlignment w:val="baseline"/>
        <w:rPr>
          <w:rFonts w:ascii="Calibri" w:eastAsia="Calibri" w:hAnsi="Calibri"/>
          <w:b/>
          <w:color w:val="404040"/>
          <w:sz w:val="20"/>
          <w:szCs w:val="20"/>
        </w:rPr>
      </w:pPr>
      <w:r w:rsidRPr="68C5DB6A">
        <w:rPr>
          <w:rFonts w:ascii="Calibri" w:eastAsia="Calibri" w:hAnsi="Calibri"/>
          <w:b/>
          <w:color w:val="404040" w:themeColor="text1" w:themeTint="BF"/>
          <w:sz w:val="20"/>
          <w:szCs w:val="20"/>
        </w:rPr>
        <w:lastRenderedPageBreak/>
        <w:t>Applicability</w:t>
      </w:r>
    </w:p>
    <w:p w14:paraId="1E0A2E2B" w14:textId="33A962D0" w:rsidR="00E75D35" w:rsidRDefault="009833B5" w:rsidP="001E57A5">
      <w:pPr>
        <w:spacing w:before="181" w:line="343" w:lineRule="exact"/>
        <w:ind w:left="720" w:right="216"/>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 xml:space="preserve">The resale provision shall be imposed when a developer receives funding for the development of a homeownership project and the property is sold at fair market price. As part of the resale </w:t>
      </w:r>
      <w:proofErr w:type="gramStart"/>
      <w:r w:rsidRPr="68C5DB6A">
        <w:rPr>
          <w:rFonts w:ascii="Calibri" w:eastAsia="Calibri" w:hAnsi="Calibri"/>
          <w:color w:val="404040"/>
          <w:spacing w:val="-1"/>
          <w:sz w:val="20"/>
          <w:szCs w:val="20"/>
        </w:rPr>
        <w:t>provision</w:t>
      </w:r>
      <w:proofErr w:type="gramEnd"/>
      <w:r w:rsidRPr="68C5DB6A">
        <w:rPr>
          <w:rFonts w:ascii="Calibri" w:eastAsia="Calibri" w:hAnsi="Calibri"/>
          <w:color w:val="404040"/>
          <w:spacing w:val="-1"/>
          <w:sz w:val="20"/>
          <w:szCs w:val="20"/>
        </w:rPr>
        <w:t xml:space="preserve"> when an assisted homebuyer sells his or her property, either voluntarily or involuntarily, during the affordability period</w:t>
      </w:r>
      <w:r w:rsidR="00241059">
        <w:rPr>
          <w:rFonts w:ascii="Calibri" w:eastAsia="Calibri" w:hAnsi="Calibri"/>
          <w:color w:val="404040"/>
          <w:spacing w:val="-1"/>
          <w:sz w:val="20"/>
          <w:szCs w:val="20"/>
        </w:rPr>
        <w:t>.</w:t>
      </w:r>
    </w:p>
    <w:p w14:paraId="0799D94D" w14:textId="77777777" w:rsidR="00E75D35" w:rsidRDefault="009833B5" w:rsidP="001E57A5">
      <w:pPr>
        <w:numPr>
          <w:ilvl w:val="0"/>
          <w:numId w:val="2"/>
        </w:numPr>
        <w:tabs>
          <w:tab w:val="clear" w:pos="216"/>
          <w:tab w:val="left" w:pos="936"/>
        </w:tabs>
        <w:spacing w:before="410" w:line="214"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 xml:space="preserve">The property shall be sold to another low-income homebuyer who will use the property as his or </w:t>
      </w:r>
      <w:proofErr w:type="gramStart"/>
      <w:r w:rsidRPr="68C5DB6A">
        <w:rPr>
          <w:rFonts w:ascii="Calibri" w:eastAsia="Calibri" w:hAnsi="Calibri"/>
          <w:color w:val="585858"/>
          <w:sz w:val="20"/>
          <w:szCs w:val="20"/>
        </w:rPr>
        <w:t>her</w:t>
      </w:r>
      <w:proofErr w:type="gramEnd"/>
    </w:p>
    <w:p w14:paraId="343222DC" w14:textId="77777777" w:rsidR="00E75D35" w:rsidRDefault="009833B5" w:rsidP="001E57A5">
      <w:pPr>
        <w:spacing w:before="90" w:line="202" w:lineRule="exact"/>
        <w:ind w:left="936"/>
        <w:jc w:val="both"/>
        <w:textAlignment w:val="baseline"/>
        <w:rPr>
          <w:rFonts w:ascii="Calibri" w:eastAsia="Calibri" w:hAnsi="Calibri"/>
          <w:color w:val="585858"/>
          <w:spacing w:val="-1"/>
          <w:sz w:val="20"/>
          <w:szCs w:val="20"/>
        </w:rPr>
      </w:pPr>
      <w:r w:rsidRPr="68C5DB6A">
        <w:rPr>
          <w:rFonts w:ascii="Calibri" w:eastAsia="Calibri" w:hAnsi="Calibri"/>
          <w:color w:val="585858"/>
          <w:spacing w:val="-1"/>
          <w:sz w:val="20"/>
          <w:szCs w:val="20"/>
        </w:rPr>
        <w:t xml:space="preserve">principal </w:t>
      </w:r>
      <w:proofErr w:type="gramStart"/>
      <w:r w:rsidRPr="68C5DB6A">
        <w:rPr>
          <w:rFonts w:ascii="Calibri" w:eastAsia="Calibri" w:hAnsi="Calibri"/>
          <w:color w:val="585858"/>
          <w:spacing w:val="-1"/>
          <w:sz w:val="20"/>
          <w:szCs w:val="20"/>
        </w:rPr>
        <w:t>residence;</w:t>
      </w:r>
      <w:proofErr w:type="gramEnd"/>
    </w:p>
    <w:p w14:paraId="02701B22" w14:textId="77777777" w:rsidR="00E75D35" w:rsidRDefault="009833B5" w:rsidP="001E57A5">
      <w:pPr>
        <w:numPr>
          <w:ilvl w:val="0"/>
          <w:numId w:val="2"/>
        </w:numPr>
        <w:tabs>
          <w:tab w:val="clear" w:pos="216"/>
          <w:tab w:val="left" w:pos="936"/>
        </w:tabs>
        <w:spacing w:before="118" w:line="214"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The original homebuyer receives a fair return on investment, (i.e., the homebuyer’s down payment plus</w:t>
      </w:r>
    </w:p>
    <w:p w14:paraId="21CD8639" w14:textId="77777777" w:rsidR="00E75D35" w:rsidRDefault="009833B5" w:rsidP="001E57A5">
      <w:pPr>
        <w:spacing w:before="90" w:line="202" w:lineRule="exact"/>
        <w:ind w:left="936"/>
        <w:jc w:val="both"/>
        <w:textAlignment w:val="baseline"/>
        <w:rPr>
          <w:rFonts w:ascii="Calibri" w:eastAsia="Calibri" w:hAnsi="Calibri"/>
          <w:color w:val="585858"/>
          <w:sz w:val="20"/>
          <w:szCs w:val="20"/>
        </w:rPr>
      </w:pPr>
      <w:r w:rsidRPr="68C5DB6A">
        <w:rPr>
          <w:rFonts w:ascii="Calibri" w:eastAsia="Calibri" w:hAnsi="Calibri"/>
          <w:color w:val="585858"/>
          <w:sz w:val="20"/>
          <w:szCs w:val="20"/>
        </w:rPr>
        <w:t>capital improvements made to the house); and</w:t>
      </w:r>
    </w:p>
    <w:p w14:paraId="64A30C41" w14:textId="77777777" w:rsidR="00E75D35" w:rsidRDefault="009833B5" w:rsidP="001E57A5">
      <w:pPr>
        <w:numPr>
          <w:ilvl w:val="0"/>
          <w:numId w:val="2"/>
        </w:numPr>
        <w:tabs>
          <w:tab w:val="clear" w:pos="216"/>
          <w:tab w:val="left" w:pos="936"/>
        </w:tabs>
        <w:spacing w:before="123" w:after="1541" w:line="213"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The property is sold at a price that is “affordable to a reasonable range of low-income buyers.”</w:t>
      </w:r>
    </w:p>
    <w:p w14:paraId="226F42C2" w14:textId="77777777" w:rsidR="00E75D35" w:rsidRDefault="009833B5" w:rsidP="001E57A5">
      <w:pPr>
        <w:spacing w:before="43" w:line="202" w:lineRule="exact"/>
        <w:ind w:firstLine="360"/>
        <w:jc w:val="both"/>
        <w:textAlignment w:val="baseline"/>
        <w:rPr>
          <w:rFonts w:ascii="Calibri" w:eastAsia="Calibri" w:hAnsi="Calibri"/>
          <w:b/>
          <w:color w:val="404040"/>
          <w:sz w:val="20"/>
          <w:szCs w:val="20"/>
        </w:rPr>
      </w:pPr>
      <w:r w:rsidRPr="68C5DB6A">
        <w:rPr>
          <w:rFonts w:ascii="Calibri" w:eastAsia="Calibri" w:hAnsi="Calibri"/>
          <w:b/>
          <w:color w:val="404040" w:themeColor="text1" w:themeTint="BF"/>
          <w:sz w:val="20"/>
          <w:szCs w:val="20"/>
        </w:rPr>
        <w:t>Fair Return on Investment</w:t>
      </w:r>
    </w:p>
    <w:p w14:paraId="2160C739" w14:textId="77777777" w:rsidR="00E75D35" w:rsidRDefault="009833B5" w:rsidP="001E57A5">
      <w:pPr>
        <w:spacing w:before="183" w:line="341" w:lineRule="exact"/>
        <w:ind w:left="360" w:right="57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If the property is sold during the period of affordability for a price that is above the original purchase price the following will be used to determine a fair return on investment for the seller.</w:t>
      </w:r>
    </w:p>
    <w:p w14:paraId="18C798C5" w14:textId="77777777" w:rsidR="00E75D35" w:rsidRDefault="009833B5" w:rsidP="001E57A5">
      <w:pPr>
        <w:numPr>
          <w:ilvl w:val="0"/>
          <w:numId w:val="2"/>
        </w:numPr>
        <w:tabs>
          <w:tab w:val="clear" w:pos="216"/>
          <w:tab w:val="left" w:pos="936"/>
        </w:tabs>
        <w:spacing w:before="234" w:line="293" w:lineRule="exact"/>
        <w:ind w:left="936" w:right="432" w:hanging="216"/>
        <w:jc w:val="both"/>
        <w:textAlignment w:val="baseline"/>
        <w:rPr>
          <w:rFonts w:ascii="Calibri" w:eastAsia="Calibri" w:hAnsi="Calibri"/>
          <w:color w:val="585858"/>
          <w:sz w:val="20"/>
          <w:szCs w:val="20"/>
        </w:rPr>
      </w:pPr>
      <w:r w:rsidRPr="68C5DB6A">
        <w:rPr>
          <w:rFonts w:ascii="Calibri" w:eastAsia="Calibri" w:hAnsi="Calibri"/>
          <w:color w:val="585858"/>
          <w:sz w:val="20"/>
          <w:szCs w:val="20"/>
        </w:rPr>
        <w:t xml:space="preserve">Years 1-5 the seller may recoup the initial down payment and closing cost plus any capital improvements that have been made to the home that can be supported by receipts and/or invoices. Maintenance and repairs will not be counted as capital improvements. The homeowner should contact the </w:t>
      </w:r>
      <w:proofErr w:type="gramStart"/>
      <w:r w:rsidRPr="68C5DB6A">
        <w:rPr>
          <w:rFonts w:ascii="Calibri" w:eastAsia="Calibri" w:hAnsi="Calibri"/>
          <w:color w:val="585858"/>
          <w:sz w:val="20"/>
          <w:szCs w:val="20"/>
        </w:rPr>
        <w:t>City</w:t>
      </w:r>
      <w:proofErr w:type="gramEnd"/>
      <w:r w:rsidRPr="68C5DB6A">
        <w:rPr>
          <w:rFonts w:ascii="Calibri" w:eastAsia="Calibri" w:hAnsi="Calibri"/>
          <w:color w:val="585858"/>
          <w:sz w:val="20"/>
          <w:szCs w:val="20"/>
        </w:rPr>
        <w:t xml:space="preserve"> and/or sub-recipient developer to confirm what constitutes a capital improvement.</w:t>
      </w:r>
    </w:p>
    <w:p w14:paraId="3C3C86D9" w14:textId="0FE405BF" w:rsidR="00E75D35" w:rsidRDefault="009833B5" w:rsidP="001E57A5">
      <w:pPr>
        <w:numPr>
          <w:ilvl w:val="0"/>
          <w:numId w:val="2"/>
        </w:numPr>
        <w:tabs>
          <w:tab w:val="clear" w:pos="216"/>
          <w:tab w:val="left" w:pos="936"/>
        </w:tabs>
        <w:spacing w:before="42" w:line="293" w:lineRule="exact"/>
        <w:ind w:left="936" w:right="288" w:hanging="216"/>
        <w:jc w:val="both"/>
        <w:textAlignment w:val="baseline"/>
        <w:rPr>
          <w:rFonts w:ascii="Calibri" w:eastAsia="Calibri" w:hAnsi="Calibri"/>
          <w:color w:val="585858"/>
          <w:spacing w:val="-1"/>
          <w:sz w:val="20"/>
          <w:szCs w:val="20"/>
        </w:rPr>
      </w:pPr>
      <w:r w:rsidRPr="68C5DB6A">
        <w:rPr>
          <w:rFonts w:ascii="Calibri" w:eastAsia="Calibri" w:hAnsi="Calibri"/>
          <w:color w:val="585858"/>
          <w:spacing w:val="-1"/>
          <w:sz w:val="20"/>
          <w:szCs w:val="20"/>
        </w:rPr>
        <w:t xml:space="preserve">When the property is owned over 5 years the seller may recoup the initial down payment and closing cost plus any capital improvements that have been made to the home that can be supported by receipts and/or invoices. In </w:t>
      </w:r>
      <w:r w:rsidR="00753144" w:rsidRPr="68C5DB6A">
        <w:rPr>
          <w:rFonts w:ascii="Calibri" w:eastAsia="Calibri" w:hAnsi="Calibri"/>
          <w:color w:val="585858"/>
          <w:spacing w:val="-1"/>
          <w:sz w:val="20"/>
          <w:szCs w:val="20"/>
        </w:rPr>
        <w:t>addition,</w:t>
      </w:r>
      <w:r w:rsidRPr="68C5DB6A">
        <w:rPr>
          <w:rFonts w:ascii="Calibri" w:eastAsia="Calibri" w:hAnsi="Calibri"/>
          <w:color w:val="585858"/>
          <w:spacing w:val="-1"/>
          <w:sz w:val="20"/>
          <w:szCs w:val="20"/>
        </w:rPr>
        <w:t xml:space="preserve"> the homebuyer may recoup equity equal to the annual increase in the median housing values for Palm Beach County as published by the Department of Housing and Urban Development, Florida Housing Finance </w:t>
      </w:r>
      <w:r w:rsidR="00753144" w:rsidRPr="68C5DB6A">
        <w:rPr>
          <w:rFonts w:ascii="Calibri" w:eastAsia="Calibri" w:hAnsi="Calibri"/>
          <w:color w:val="585858"/>
          <w:spacing w:val="-1"/>
          <w:sz w:val="20"/>
          <w:szCs w:val="20"/>
        </w:rPr>
        <w:t>Corporation,</w:t>
      </w:r>
      <w:r w:rsidRPr="68C5DB6A">
        <w:rPr>
          <w:rFonts w:ascii="Calibri" w:eastAsia="Calibri" w:hAnsi="Calibri"/>
          <w:color w:val="585858"/>
          <w:spacing w:val="-1"/>
          <w:sz w:val="20"/>
          <w:szCs w:val="20"/>
        </w:rPr>
        <w:t xml:space="preserve"> or other credible entity such as the Florida Realtors Association that tracks median housing price data.</w:t>
      </w:r>
    </w:p>
    <w:p w14:paraId="39BD1EB1" w14:textId="274F4FE2" w:rsidR="007D31EB" w:rsidRDefault="007D31EB" w:rsidP="007D31EB">
      <w:pPr>
        <w:tabs>
          <w:tab w:val="left" w:pos="216"/>
          <w:tab w:val="left" w:pos="936"/>
        </w:tabs>
        <w:spacing w:before="42" w:line="293" w:lineRule="exact"/>
        <w:ind w:right="288"/>
        <w:jc w:val="both"/>
        <w:textAlignment w:val="baseline"/>
        <w:rPr>
          <w:rFonts w:ascii="Calibri" w:eastAsia="Calibri" w:hAnsi="Calibri"/>
          <w:color w:val="585858"/>
          <w:spacing w:val="-1"/>
          <w:sz w:val="20"/>
          <w:szCs w:val="20"/>
        </w:rPr>
      </w:pPr>
    </w:p>
    <w:p w14:paraId="4278F8ED" w14:textId="77777777" w:rsidR="007D31EB" w:rsidRPr="007D31EB" w:rsidRDefault="007D31EB" w:rsidP="007D31EB">
      <w:pPr>
        <w:tabs>
          <w:tab w:val="left" w:pos="216"/>
          <w:tab w:val="left" w:pos="936"/>
        </w:tabs>
        <w:spacing w:before="42" w:line="293" w:lineRule="exact"/>
        <w:ind w:right="288" w:firstLine="360"/>
        <w:jc w:val="both"/>
        <w:textAlignment w:val="baseline"/>
        <w:rPr>
          <w:rFonts w:ascii="Calibri" w:eastAsia="Calibri" w:hAnsi="Calibri"/>
          <w:b/>
          <w:bCs/>
          <w:color w:val="585858"/>
          <w:spacing w:val="-1"/>
          <w:sz w:val="20"/>
          <w:szCs w:val="20"/>
        </w:rPr>
      </w:pPr>
      <w:r w:rsidRPr="007D31EB">
        <w:rPr>
          <w:rFonts w:ascii="Calibri" w:eastAsia="Calibri" w:hAnsi="Calibri"/>
          <w:b/>
          <w:bCs/>
          <w:color w:val="585858"/>
          <w:spacing w:val="-1"/>
          <w:sz w:val="20"/>
          <w:szCs w:val="20"/>
        </w:rPr>
        <w:t>Affordable to a Reasonable Range of Low-Income Buyers</w:t>
      </w:r>
    </w:p>
    <w:p w14:paraId="35F274AA" w14:textId="77777777" w:rsidR="007D31EB" w:rsidRPr="007D31EB" w:rsidRDefault="007D31EB" w:rsidP="007D31EB">
      <w:pPr>
        <w:tabs>
          <w:tab w:val="left" w:pos="216"/>
          <w:tab w:val="left" w:pos="936"/>
        </w:tabs>
        <w:spacing w:before="42" w:line="293" w:lineRule="exact"/>
        <w:ind w:left="360" w:right="288"/>
        <w:jc w:val="both"/>
        <w:textAlignment w:val="baseline"/>
        <w:rPr>
          <w:rFonts w:ascii="Calibri" w:eastAsia="Calibri" w:hAnsi="Calibri"/>
          <w:color w:val="585858"/>
          <w:spacing w:val="-1"/>
          <w:sz w:val="20"/>
          <w:szCs w:val="20"/>
        </w:rPr>
      </w:pPr>
      <w:r w:rsidRPr="007D31EB">
        <w:rPr>
          <w:rFonts w:ascii="Calibri" w:eastAsia="Calibri" w:hAnsi="Calibri"/>
          <w:color w:val="585858"/>
          <w:spacing w:val="-1"/>
          <w:sz w:val="20"/>
          <w:szCs w:val="20"/>
        </w:rPr>
        <w:t>The property will be sold at a price that is affordable to a reasonable range of low-income buyers. A reasonable range is defined as families at or below 80% of AMI who after purchase will not have housing costs (principal, interest, property taxes, and insurance) that exceed 30% of the household’s income.</w:t>
      </w:r>
    </w:p>
    <w:p w14:paraId="28B853F0" w14:textId="77777777" w:rsidR="007D31EB" w:rsidRDefault="007D31EB" w:rsidP="007D31EB">
      <w:pPr>
        <w:tabs>
          <w:tab w:val="left" w:pos="216"/>
          <w:tab w:val="left" w:pos="936"/>
        </w:tabs>
        <w:spacing w:before="42" w:line="293" w:lineRule="exact"/>
        <w:ind w:right="288"/>
        <w:jc w:val="both"/>
        <w:textAlignment w:val="baseline"/>
        <w:rPr>
          <w:rFonts w:ascii="Calibri" w:eastAsia="Calibri" w:hAnsi="Calibri"/>
          <w:color w:val="585858"/>
          <w:spacing w:val="-1"/>
          <w:sz w:val="20"/>
          <w:szCs w:val="20"/>
        </w:rPr>
      </w:pPr>
    </w:p>
    <w:p w14:paraId="790DFF08" w14:textId="5D3461E1" w:rsidR="00E75D35" w:rsidRDefault="009833B5" w:rsidP="001E57A5">
      <w:pPr>
        <w:tabs>
          <w:tab w:val="left" w:pos="648"/>
        </w:tabs>
        <w:spacing w:before="291" w:line="370" w:lineRule="exact"/>
        <w:ind w:left="720" w:right="576"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3.</w:t>
      </w:r>
      <w:r>
        <w:tab/>
      </w:r>
      <w:r w:rsidRPr="68C5DB6A">
        <w:rPr>
          <w:rFonts w:ascii="Calibri" w:eastAsia="Calibri" w:hAnsi="Calibri"/>
          <w:color w:val="404040" w:themeColor="text1" w:themeTint="BF"/>
          <w:sz w:val="20"/>
          <w:szCs w:val="20"/>
        </w:rPr>
        <w:t>A description of the guidelines for resale or recapture that ensures the affordability of units acquired with HOME funds</w:t>
      </w:r>
      <w:r w:rsidR="7D7A60C4" w:rsidRPr="5C61395E">
        <w:rPr>
          <w:rFonts w:ascii="Calibri" w:eastAsia="Calibri" w:hAnsi="Calibri"/>
          <w:color w:val="404040" w:themeColor="text1" w:themeTint="BF"/>
          <w:sz w:val="20"/>
          <w:szCs w:val="20"/>
        </w:rPr>
        <w:t>.</w:t>
      </w:r>
      <w:r w:rsidRPr="68C5DB6A">
        <w:rPr>
          <w:rFonts w:ascii="Calibri" w:eastAsia="Calibri" w:hAnsi="Calibri"/>
          <w:color w:val="404040" w:themeColor="text1" w:themeTint="BF"/>
          <w:sz w:val="20"/>
          <w:szCs w:val="20"/>
        </w:rPr>
        <w:t xml:space="preserve"> See 24 CFR 92.254(a)(4) are as follows:</w:t>
      </w:r>
    </w:p>
    <w:p w14:paraId="28FDCBB2" w14:textId="77777777" w:rsidR="00E75D35" w:rsidRDefault="009833B5">
      <w:pPr>
        <w:spacing w:before="442" w:line="202" w:lineRule="exact"/>
        <w:ind w:left="720"/>
        <w:textAlignment w:val="baseline"/>
        <w:rPr>
          <w:rFonts w:ascii="Calibri" w:eastAsia="Calibri" w:hAnsi="Calibri"/>
          <w:b/>
          <w:color w:val="404040"/>
          <w:sz w:val="20"/>
        </w:rPr>
      </w:pPr>
      <w:r>
        <w:rPr>
          <w:rFonts w:ascii="Calibri" w:eastAsia="Calibri" w:hAnsi="Calibri"/>
          <w:b/>
          <w:color w:val="404040"/>
          <w:sz w:val="20"/>
        </w:rPr>
        <w:lastRenderedPageBreak/>
        <w:t>Recapture Provisions</w:t>
      </w:r>
    </w:p>
    <w:p w14:paraId="2B7C33D2" w14:textId="77777777" w:rsidR="00E75D35" w:rsidRDefault="009833B5" w:rsidP="0DBAB23F">
      <w:pPr>
        <w:spacing w:before="159" w:line="366" w:lineRule="exact"/>
        <w:ind w:left="720" w:right="216"/>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 xml:space="preserve">For HOME-assisted homebuyer units under the recapture option, the period of affordability is based upon the </w:t>
      </w:r>
      <w:r w:rsidRPr="0DBAB23F">
        <w:rPr>
          <w:rFonts w:ascii="Calibri" w:eastAsia="Calibri" w:hAnsi="Calibri"/>
          <w:i/>
          <w:color w:val="404040" w:themeColor="text1" w:themeTint="BF"/>
          <w:sz w:val="20"/>
          <w:szCs w:val="20"/>
        </w:rPr>
        <w:t xml:space="preserve">direct HOME subsidy </w:t>
      </w:r>
      <w:r w:rsidRPr="0DBAB23F">
        <w:rPr>
          <w:rFonts w:ascii="Calibri" w:eastAsia="Calibri" w:hAnsi="Calibri"/>
          <w:color w:val="404040" w:themeColor="text1" w:themeTint="BF"/>
          <w:sz w:val="20"/>
          <w:szCs w:val="20"/>
        </w:rPr>
        <w:t>provided to the homebuyer that enabled the homebuyer to purchase the unit. Any HOME program funding used to provide direct assistance to the homebuyer is included when determining the period of affordability.</w:t>
      </w:r>
    </w:p>
    <w:p w14:paraId="56DCD60E" w14:textId="77777777" w:rsidR="00E75D35" w:rsidRDefault="009833B5" w:rsidP="0DBAB23F">
      <w:pPr>
        <w:spacing w:before="440" w:line="203" w:lineRule="exact"/>
        <w:ind w:left="720"/>
        <w:jc w:val="both"/>
        <w:textAlignment w:val="baseline"/>
        <w:rPr>
          <w:rFonts w:ascii="Calibri" w:eastAsia="Calibri" w:hAnsi="Calibri"/>
          <w:b/>
          <w:color w:val="404040"/>
          <w:sz w:val="20"/>
          <w:szCs w:val="20"/>
        </w:rPr>
      </w:pPr>
      <w:r w:rsidRPr="0DBAB23F">
        <w:rPr>
          <w:rFonts w:ascii="Calibri" w:eastAsia="Calibri" w:hAnsi="Calibri"/>
          <w:b/>
          <w:color w:val="404040" w:themeColor="text1" w:themeTint="BF"/>
          <w:sz w:val="20"/>
          <w:szCs w:val="20"/>
        </w:rPr>
        <w:t>Applicability</w:t>
      </w:r>
    </w:p>
    <w:p w14:paraId="710CBDF6" w14:textId="77777777" w:rsidR="00E75D35" w:rsidRDefault="009833B5" w:rsidP="0DBAB23F">
      <w:pPr>
        <w:spacing w:before="162" w:line="365" w:lineRule="exact"/>
        <w:ind w:left="720" w:right="432"/>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The HOME recapture provisions established at 24 CFR 92.253(a)(5)(ii) permit the original homebuyer to sell the property to any willing buyer during the period of affordability. The recapture approach will apply to the following scenarios:</w:t>
      </w:r>
    </w:p>
    <w:p w14:paraId="10E06F45" w14:textId="25E5E4FF" w:rsidR="00E75D35" w:rsidRDefault="009833B5" w:rsidP="0DBAB23F">
      <w:pPr>
        <w:numPr>
          <w:ilvl w:val="0"/>
          <w:numId w:val="2"/>
        </w:numPr>
        <w:tabs>
          <w:tab w:val="clear" w:pos="216"/>
          <w:tab w:val="left" w:pos="936"/>
        </w:tabs>
        <w:spacing w:before="354" w:line="293" w:lineRule="exact"/>
        <w:ind w:left="936" w:right="432" w:hanging="216"/>
        <w:jc w:val="both"/>
        <w:textAlignment w:val="baseline"/>
        <w:rPr>
          <w:rFonts w:ascii="Calibri" w:eastAsia="Calibri" w:hAnsi="Calibri"/>
          <w:color w:val="585858"/>
          <w:sz w:val="20"/>
          <w:szCs w:val="20"/>
        </w:rPr>
      </w:pPr>
      <w:r w:rsidRPr="0DBAB23F">
        <w:rPr>
          <w:rFonts w:ascii="Calibri" w:eastAsia="Calibri" w:hAnsi="Calibri"/>
          <w:color w:val="585858"/>
          <w:sz w:val="20"/>
          <w:szCs w:val="20"/>
        </w:rPr>
        <w:t xml:space="preserve">The </w:t>
      </w:r>
      <w:proofErr w:type="gramStart"/>
      <w:r w:rsidRPr="0DBAB23F">
        <w:rPr>
          <w:rFonts w:ascii="Calibri" w:eastAsia="Calibri" w:hAnsi="Calibri"/>
          <w:color w:val="585858"/>
          <w:sz w:val="20"/>
          <w:szCs w:val="20"/>
        </w:rPr>
        <w:t>City</w:t>
      </w:r>
      <w:proofErr w:type="gramEnd"/>
      <w:r w:rsidRPr="0DBAB23F">
        <w:rPr>
          <w:rFonts w:ascii="Calibri" w:eastAsia="Calibri" w:hAnsi="Calibri"/>
          <w:color w:val="585858"/>
          <w:sz w:val="20"/>
          <w:szCs w:val="20"/>
        </w:rPr>
        <w:t xml:space="preserve"> provides direct subsidy to the homebuyer (</w:t>
      </w:r>
      <w:r w:rsidR="00753144" w:rsidRPr="0DBAB23F">
        <w:rPr>
          <w:rFonts w:ascii="Calibri" w:eastAsia="Calibri" w:hAnsi="Calibri"/>
          <w:color w:val="585858"/>
          <w:sz w:val="20"/>
          <w:szCs w:val="20"/>
        </w:rPr>
        <w:t>i.e.,</w:t>
      </w:r>
      <w:r w:rsidRPr="0DBAB23F">
        <w:rPr>
          <w:rFonts w:ascii="Calibri" w:eastAsia="Calibri" w:hAnsi="Calibri"/>
          <w:color w:val="585858"/>
          <w:sz w:val="20"/>
          <w:szCs w:val="20"/>
        </w:rPr>
        <w:t xml:space="preserve"> through its HOME Purchase Assistance Program); and/or</w:t>
      </w:r>
    </w:p>
    <w:p w14:paraId="0D1968EF" w14:textId="77777777" w:rsidR="00E75D35" w:rsidRDefault="009833B5" w:rsidP="0DBAB23F">
      <w:pPr>
        <w:numPr>
          <w:ilvl w:val="0"/>
          <w:numId w:val="2"/>
        </w:numPr>
        <w:tabs>
          <w:tab w:val="clear" w:pos="216"/>
          <w:tab w:val="left" w:pos="936"/>
        </w:tabs>
        <w:spacing w:before="43" w:after="566" w:line="292" w:lineRule="exact"/>
        <w:ind w:left="936" w:right="288" w:hanging="216"/>
        <w:jc w:val="both"/>
        <w:textAlignment w:val="baseline"/>
        <w:rPr>
          <w:rFonts w:ascii="Calibri" w:eastAsia="Calibri" w:hAnsi="Calibri"/>
          <w:color w:val="585858"/>
          <w:sz w:val="20"/>
          <w:szCs w:val="20"/>
        </w:rPr>
      </w:pPr>
      <w:r w:rsidRPr="0DBAB23F">
        <w:rPr>
          <w:rFonts w:ascii="Calibri" w:eastAsia="Calibri" w:hAnsi="Calibri"/>
          <w:color w:val="585858"/>
          <w:sz w:val="20"/>
          <w:szCs w:val="20"/>
        </w:rPr>
        <w:t xml:space="preserve">The City provides subsidy to a developer for the cost of developing the properties </w:t>
      </w:r>
      <w:r w:rsidRPr="0DBAB23F">
        <w:rPr>
          <w:rFonts w:ascii="Calibri" w:eastAsia="Calibri" w:hAnsi="Calibri"/>
          <w:b/>
          <w:color w:val="585858"/>
          <w:sz w:val="20"/>
          <w:szCs w:val="20"/>
        </w:rPr>
        <w:t xml:space="preserve">and </w:t>
      </w:r>
      <w:r w:rsidRPr="0DBAB23F">
        <w:rPr>
          <w:rFonts w:ascii="Calibri" w:eastAsia="Calibri" w:hAnsi="Calibri"/>
          <w:color w:val="585858"/>
          <w:sz w:val="20"/>
          <w:szCs w:val="20"/>
        </w:rPr>
        <w:t xml:space="preserve">the units are being sold at below fair market value to make them affordable to eligible buyers. Under this scenario, the difference between the fair market value and the purchase price </w:t>
      </w:r>
      <w:proofErr w:type="gramStart"/>
      <w:r w:rsidRPr="0DBAB23F">
        <w:rPr>
          <w:rFonts w:ascii="Calibri" w:eastAsia="Calibri" w:hAnsi="Calibri"/>
          <w:color w:val="585858"/>
          <w:sz w:val="20"/>
          <w:szCs w:val="20"/>
        </w:rPr>
        <w:t>is considered to be</w:t>
      </w:r>
      <w:proofErr w:type="gramEnd"/>
      <w:r w:rsidRPr="0DBAB23F">
        <w:rPr>
          <w:rFonts w:ascii="Calibri" w:eastAsia="Calibri" w:hAnsi="Calibri"/>
          <w:color w:val="585858"/>
          <w:sz w:val="20"/>
          <w:szCs w:val="20"/>
        </w:rPr>
        <w:t xml:space="preserve"> </w:t>
      </w:r>
      <w:r w:rsidRPr="0DBAB23F">
        <w:rPr>
          <w:rFonts w:ascii="Calibri" w:eastAsia="Calibri" w:hAnsi="Calibri"/>
          <w:color w:val="585858"/>
          <w:sz w:val="20"/>
          <w:szCs w:val="20"/>
          <w:u w:val="single"/>
        </w:rPr>
        <w:t>directly attributable to the HOME subsidy</w:t>
      </w:r>
      <w:r w:rsidRPr="0DBAB23F">
        <w:rPr>
          <w:rFonts w:ascii="Calibri" w:eastAsia="Calibri" w:hAnsi="Calibri"/>
          <w:color w:val="585858"/>
          <w:sz w:val="20"/>
          <w:szCs w:val="20"/>
        </w:rPr>
        <w:t>.</w:t>
      </w:r>
      <w:r w:rsidRPr="0DBAB23F">
        <w:rPr>
          <w:rFonts w:ascii="Calibri" w:eastAsia="Calibri" w:hAnsi="Calibri"/>
          <w:color w:val="585858"/>
          <w:sz w:val="20"/>
          <w:szCs w:val="20"/>
          <w:u w:val="single"/>
        </w:rPr>
        <w:t xml:space="preserve"> </w:t>
      </w:r>
    </w:p>
    <w:p w14:paraId="750C7A43" w14:textId="77777777" w:rsidR="00E75D35" w:rsidRDefault="00E75D35">
      <w:pPr>
        <w:sectPr w:rsidR="00E75D35">
          <w:pgSz w:w="12240" w:h="15840"/>
          <w:pgMar w:top="1420" w:right="1269" w:bottom="804" w:left="1091" w:header="720" w:footer="720" w:gutter="0"/>
          <w:cols w:space="720"/>
        </w:sectPr>
      </w:pPr>
    </w:p>
    <w:p w14:paraId="7ABB5C8A" w14:textId="77777777" w:rsidR="00E75D35" w:rsidRDefault="009833B5">
      <w:pPr>
        <w:spacing w:before="28" w:line="202" w:lineRule="exact"/>
        <w:ind w:left="576"/>
        <w:textAlignment w:val="baseline"/>
        <w:rPr>
          <w:rFonts w:ascii="Calibri" w:eastAsia="Calibri" w:hAnsi="Calibri"/>
          <w:b/>
          <w:color w:val="404040"/>
          <w:sz w:val="20"/>
        </w:rPr>
      </w:pPr>
      <w:r>
        <w:rPr>
          <w:rFonts w:ascii="Calibri" w:eastAsia="Calibri" w:hAnsi="Calibri"/>
          <w:b/>
          <w:color w:val="404040"/>
          <w:sz w:val="20"/>
        </w:rPr>
        <w:t>Recapture Option – Reduction During Affordability Period</w:t>
      </w:r>
    </w:p>
    <w:p w14:paraId="00DA123F" w14:textId="7F8EC6E0" w:rsidR="00E75D35" w:rsidRDefault="009833B5" w:rsidP="007244BC">
      <w:pPr>
        <w:spacing w:before="256" w:line="366"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 xml:space="preserve">Under recapture, there is no requirement that the original HOME-assisted homebuyer sell the unit to another low-income homebuyer. </w:t>
      </w:r>
      <w:proofErr w:type="gramStart"/>
      <w:r w:rsidRPr="0DBAB23F">
        <w:rPr>
          <w:rFonts w:ascii="Calibri" w:eastAsia="Calibri" w:hAnsi="Calibri"/>
          <w:color w:val="404040" w:themeColor="text1" w:themeTint="BF"/>
          <w:sz w:val="20"/>
          <w:szCs w:val="20"/>
        </w:rPr>
        <w:t>In the event that</w:t>
      </w:r>
      <w:proofErr w:type="gramEnd"/>
      <w:r w:rsidRPr="0DBAB23F">
        <w:rPr>
          <w:rFonts w:ascii="Calibri" w:eastAsia="Calibri" w:hAnsi="Calibri"/>
          <w:color w:val="404040" w:themeColor="text1" w:themeTint="BF"/>
          <w:sz w:val="20"/>
          <w:szCs w:val="20"/>
        </w:rPr>
        <w:t xml:space="preserve"> the homebuyer transfers the property either voluntarily or involuntarily during the period of affordability, the subsidy shall be </w:t>
      </w:r>
      <w:r w:rsidR="00753144" w:rsidRPr="0DBAB23F">
        <w:rPr>
          <w:rFonts w:ascii="Calibri" w:eastAsia="Calibri" w:hAnsi="Calibri"/>
          <w:color w:val="404040" w:themeColor="text1" w:themeTint="BF"/>
          <w:sz w:val="20"/>
          <w:szCs w:val="20"/>
        </w:rPr>
        <w:t>reducing</w:t>
      </w:r>
      <w:r w:rsidRPr="0DBAB23F">
        <w:rPr>
          <w:rFonts w:ascii="Calibri" w:eastAsia="Calibri" w:hAnsi="Calibri"/>
          <w:color w:val="404040" w:themeColor="text1" w:themeTint="BF"/>
          <w:sz w:val="20"/>
          <w:szCs w:val="20"/>
        </w:rPr>
        <w:t xml:space="preserve"> the amount of direct HOME subsidy on a pro-rata basis for the time the homebuyer has owned and occupied the housing, measured against the required affordability period. The resulting ratio would be used to determine how much of the direct HOME subsidy would be recaptured. The pro rata amount recaptured cannot exceed what is available from net proceeds.</w:t>
      </w:r>
    </w:p>
    <w:p w14:paraId="48FAB4F5" w14:textId="77777777" w:rsidR="00E75D35" w:rsidRDefault="009833B5" w:rsidP="00D9680F">
      <w:pPr>
        <w:spacing w:before="441" w:line="202"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To determine the pro rata, amount recaptured:</w:t>
      </w:r>
    </w:p>
    <w:p w14:paraId="54FCEC14" w14:textId="77777777" w:rsidR="00E75D35" w:rsidRDefault="009833B5" w:rsidP="00D9680F">
      <w:pPr>
        <w:numPr>
          <w:ilvl w:val="0"/>
          <w:numId w:val="7"/>
        </w:numPr>
        <w:tabs>
          <w:tab w:val="clear" w:pos="288"/>
          <w:tab w:val="left" w:pos="864"/>
        </w:tabs>
        <w:spacing w:before="435" w:line="213" w:lineRule="exact"/>
        <w:ind w:left="576" w:right="288"/>
        <w:jc w:val="both"/>
        <w:textAlignment w:val="baseline"/>
        <w:rPr>
          <w:rFonts w:ascii="Calibri" w:eastAsia="Calibri" w:hAnsi="Calibri"/>
          <w:color w:val="585858"/>
          <w:sz w:val="20"/>
          <w:szCs w:val="20"/>
        </w:rPr>
      </w:pPr>
      <w:r w:rsidRPr="0DBAB23F">
        <w:rPr>
          <w:rFonts w:ascii="Calibri" w:eastAsia="Calibri" w:hAnsi="Calibri"/>
          <w:color w:val="585858"/>
          <w:sz w:val="20"/>
          <w:szCs w:val="20"/>
        </w:rPr>
        <w:t>Divide the number of years the homebuyer occupied the home by the period of affordability,</w:t>
      </w:r>
    </w:p>
    <w:p w14:paraId="05F98EBD" w14:textId="77777777" w:rsidR="00E75D35" w:rsidRDefault="009833B5" w:rsidP="00D9680F">
      <w:pPr>
        <w:numPr>
          <w:ilvl w:val="0"/>
          <w:numId w:val="7"/>
        </w:numPr>
        <w:tabs>
          <w:tab w:val="clear" w:pos="288"/>
          <w:tab w:val="left" w:pos="864"/>
        </w:tabs>
        <w:spacing w:before="123" w:line="213" w:lineRule="exact"/>
        <w:ind w:left="576" w:right="288"/>
        <w:jc w:val="both"/>
        <w:textAlignment w:val="baseline"/>
        <w:rPr>
          <w:rFonts w:ascii="Calibri" w:eastAsia="Calibri" w:hAnsi="Calibri"/>
          <w:color w:val="585858"/>
          <w:sz w:val="20"/>
          <w:szCs w:val="20"/>
        </w:rPr>
      </w:pPr>
      <w:r w:rsidRPr="0DBAB23F">
        <w:rPr>
          <w:rFonts w:ascii="Calibri" w:eastAsia="Calibri" w:hAnsi="Calibri"/>
          <w:color w:val="585858"/>
          <w:sz w:val="20"/>
          <w:szCs w:val="20"/>
        </w:rPr>
        <w:t xml:space="preserve">Multiply the resulting figure by the total amount of direct HOME subsidy originally provided </w:t>
      </w:r>
      <w:proofErr w:type="gramStart"/>
      <w:r w:rsidRPr="0DBAB23F">
        <w:rPr>
          <w:rFonts w:ascii="Calibri" w:eastAsia="Calibri" w:hAnsi="Calibri"/>
          <w:color w:val="585858"/>
          <w:sz w:val="20"/>
          <w:szCs w:val="20"/>
        </w:rPr>
        <w:t>to</w:t>
      </w:r>
      <w:proofErr w:type="gramEnd"/>
      <w:r w:rsidRPr="0DBAB23F">
        <w:rPr>
          <w:rFonts w:ascii="Calibri" w:eastAsia="Calibri" w:hAnsi="Calibri"/>
          <w:color w:val="585858"/>
          <w:sz w:val="20"/>
          <w:szCs w:val="20"/>
        </w:rPr>
        <w:t xml:space="preserve"> the</w:t>
      </w:r>
    </w:p>
    <w:p w14:paraId="51E5A979" w14:textId="77777777" w:rsidR="00E75D35" w:rsidRDefault="009833B5" w:rsidP="00D9680F">
      <w:pPr>
        <w:spacing w:before="91" w:line="202" w:lineRule="exact"/>
        <w:ind w:left="864" w:right="288"/>
        <w:jc w:val="both"/>
        <w:textAlignment w:val="baseline"/>
        <w:rPr>
          <w:rFonts w:ascii="Calibri" w:eastAsia="Calibri" w:hAnsi="Calibri"/>
          <w:color w:val="585858"/>
          <w:spacing w:val="-4"/>
          <w:sz w:val="20"/>
          <w:szCs w:val="20"/>
        </w:rPr>
      </w:pPr>
      <w:r w:rsidRPr="0DBAB23F">
        <w:rPr>
          <w:rFonts w:ascii="Calibri" w:eastAsia="Calibri" w:hAnsi="Calibri"/>
          <w:color w:val="585858"/>
          <w:spacing w:val="-4"/>
          <w:sz w:val="20"/>
          <w:szCs w:val="20"/>
        </w:rPr>
        <w:t>homebuyer.</w:t>
      </w:r>
    </w:p>
    <w:p w14:paraId="72A3655D" w14:textId="77777777" w:rsidR="00E75D35" w:rsidRDefault="009833B5" w:rsidP="00D9680F">
      <w:pPr>
        <w:spacing w:before="369" w:line="202"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 xml:space="preserve">If there are insufficient net proceeds available at sale to recapture the full pro rata amount due, the </w:t>
      </w:r>
      <w:proofErr w:type="gramStart"/>
      <w:r w:rsidRPr="0DBAB23F">
        <w:rPr>
          <w:rFonts w:ascii="Calibri" w:eastAsia="Calibri" w:hAnsi="Calibri"/>
          <w:color w:val="404040" w:themeColor="text1" w:themeTint="BF"/>
          <w:sz w:val="20"/>
          <w:szCs w:val="20"/>
        </w:rPr>
        <w:t>City</w:t>
      </w:r>
      <w:proofErr w:type="gramEnd"/>
      <w:r w:rsidRPr="0DBAB23F">
        <w:rPr>
          <w:rFonts w:ascii="Calibri" w:eastAsia="Calibri" w:hAnsi="Calibri"/>
          <w:color w:val="404040" w:themeColor="text1" w:themeTint="BF"/>
          <w:sz w:val="20"/>
          <w:szCs w:val="20"/>
        </w:rPr>
        <w:t xml:space="preserve"> is not</w:t>
      </w:r>
    </w:p>
    <w:p w14:paraId="01749BE6" w14:textId="77777777" w:rsidR="00E75D35" w:rsidRDefault="009833B5" w:rsidP="00D9680F">
      <w:pPr>
        <w:spacing w:before="2" w:line="364"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lastRenderedPageBreak/>
        <w:t xml:space="preserve">required to repay the difference between the prorated direct HOME subsidy due and the amount the </w:t>
      </w:r>
      <w:proofErr w:type="gramStart"/>
      <w:r w:rsidRPr="0DBAB23F">
        <w:rPr>
          <w:rFonts w:ascii="Calibri" w:eastAsia="Calibri" w:hAnsi="Calibri"/>
          <w:color w:val="404040" w:themeColor="text1" w:themeTint="BF"/>
          <w:sz w:val="20"/>
          <w:szCs w:val="20"/>
        </w:rPr>
        <w:t>City</w:t>
      </w:r>
      <w:proofErr w:type="gramEnd"/>
      <w:r w:rsidRPr="0DBAB23F">
        <w:rPr>
          <w:rFonts w:ascii="Calibri" w:eastAsia="Calibri" w:hAnsi="Calibri"/>
          <w:color w:val="404040" w:themeColor="text1" w:themeTint="BF"/>
          <w:sz w:val="20"/>
          <w:szCs w:val="20"/>
        </w:rPr>
        <w:t xml:space="preserve"> is able to recapture from available from net proceeds.</w:t>
      </w:r>
    </w:p>
    <w:p w14:paraId="718D6473" w14:textId="77777777" w:rsidR="00E75D35" w:rsidRDefault="009833B5" w:rsidP="00D9680F">
      <w:pPr>
        <w:tabs>
          <w:tab w:val="left" w:pos="576"/>
        </w:tabs>
        <w:spacing w:before="445" w:line="203" w:lineRule="exact"/>
        <w:ind w:left="21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4.</w:t>
      </w:r>
      <w:r>
        <w:tab/>
      </w:r>
      <w:r w:rsidRPr="0DBAB23F">
        <w:rPr>
          <w:rFonts w:ascii="Calibri" w:eastAsia="Calibri" w:hAnsi="Calibri"/>
          <w:color w:val="404040" w:themeColor="text1" w:themeTint="BF"/>
          <w:sz w:val="20"/>
          <w:szCs w:val="20"/>
        </w:rPr>
        <w:t>Plans for using HOME funds to refinance existing debt secured by multifamily housing that is rehabilitated</w:t>
      </w:r>
    </w:p>
    <w:p w14:paraId="58537BD3" w14:textId="77777777" w:rsidR="00E75D35" w:rsidRDefault="009833B5" w:rsidP="00D9680F">
      <w:pPr>
        <w:spacing w:before="3" w:line="365"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with HOME funds along with a description of the refinancing guidelines required that will be used under 24 CFR 92.206(b), are as follows:</w:t>
      </w:r>
    </w:p>
    <w:p w14:paraId="384365EB" w14:textId="628965FC" w:rsidR="007D31EB" w:rsidRPr="007D31EB" w:rsidRDefault="007D31EB" w:rsidP="007D31EB">
      <w:pPr>
        <w:tabs>
          <w:tab w:val="left" w:pos="540"/>
        </w:tabs>
        <w:spacing w:before="442" w:after="3917" w:line="202" w:lineRule="exact"/>
        <w:ind w:right="288"/>
        <w:jc w:val="both"/>
        <w:textAlignment w:val="baseline"/>
        <w:rPr>
          <w:rFonts w:ascii="Calibri" w:eastAsia="Calibri" w:hAnsi="Calibri"/>
          <w:color w:val="404040"/>
          <w:sz w:val="20"/>
          <w:szCs w:val="20"/>
        </w:rPr>
      </w:pPr>
      <w:r>
        <w:rPr>
          <w:rFonts w:ascii="Calibri" w:eastAsia="Calibri" w:hAnsi="Calibri"/>
          <w:color w:val="404040" w:themeColor="text1" w:themeTint="BF"/>
          <w:sz w:val="20"/>
          <w:szCs w:val="20"/>
        </w:rPr>
        <w:tab/>
      </w:r>
      <w:r w:rsidR="009833B5" w:rsidRPr="007D31EB">
        <w:rPr>
          <w:rFonts w:ascii="Calibri" w:eastAsia="Calibri" w:hAnsi="Calibri"/>
          <w:color w:val="404040" w:themeColor="text1" w:themeTint="BF"/>
          <w:sz w:val="20"/>
          <w:szCs w:val="20"/>
        </w:rPr>
        <w:t>The City does not use HOME funds to refinance existing debt.</w:t>
      </w:r>
    </w:p>
    <w:sectPr w:rsidR="007D31EB" w:rsidRPr="007D31EB" w:rsidSect="00090C59">
      <w:type w:val="continuous"/>
      <w:pgSz w:w="12240" w:h="15840"/>
      <w:pgMar w:top="1440" w:right="1187" w:bottom="804" w:left="11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B32E" w14:textId="77777777" w:rsidR="0011134A" w:rsidRDefault="0011134A" w:rsidP="00B6398A">
      <w:r>
        <w:separator/>
      </w:r>
    </w:p>
  </w:endnote>
  <w:endnote w:type="continuationSeparator" w:id="0">
    <w:p w14:paraId="0A789050" w14:textId="77777777" w:rsidR="0011134A" w:rsidRDefault="0011134A" w:rsidP="00B6398A">
      <w:r>
        <w:continuationSeparator/>
      </w:r>
    </w:p>
  </w:endnote>
  <w:endnote w:type="continuationNotice" w:id="1">
    <w:p w14:paraId="49ED2BE3" w14:textId="77777777" w:rsidR="0011134A" w:rsidRDefault="0011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DC99" w14:textId="3C63F602"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noProof/>
      </w:rPr>
      <w:drawing>
        <wp:inline distT="0" distB="0" distL="0" distR="0" wp14:anchorId="396FE431" wp14:editId="100C5110">
          <wp:extent cx="6233158" cy="57785"/>
          <wp:effectExtent l="0" t="0" r="0" b="0"/>
          <wp:docPr id="28"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233158" cy="57785"/>
                  </a:xfrm>
                  <a:prstGeom prst="rect">
                    <a:avLst/>
                  </a:prstGeom>
                </pic:spPr>
              </pic:pic>
            </a:graphicData>
          </a:graphic>
        </wp:inline>
      </w:drawing>
    </w:r>
  </w:p>
  <w:p w14:paraId="61E185C3" w14:textId="227555FC" w:rsidR="0011134A" w:rsidRDefault="0011134A" w:rsidP="00B6398A">
    <w:pPr>
      <w:tabs>
        <w:tab w:val="right" w:pos="9648"/>
      </w:tabs>
      <w:spacing w:before="28" w:line="209" w:lineRule="exact"/>
      <w:ind w:left="72"/>
      <w:textAlignment w:val="baseline"/>
      <w:rPr>
        <w:rFonts w:ascii="Calibri" w:eastAsia="Calibri" w:hAnsi="Calibri"/>
        <w:b/>
        <w:color w:val="4F81BC"/>
        <w:sz w:val="20"/>
      </w:rPr>
    </w:pPr>
  </w:p>
  <w:p w14:paraId="0A7059C0" w14:textId="77777777" w:rsidR="0011134A" w:rsidRDefault="0011134A" w:rsidP="00B6398A">
    <w:pPr>
      <w:tabs>
        <w:tab w:val="right" w:pos="9648"/>
      </w:tabs>
      <w:spacing w:before="28" w:line="209" w:lineRule="exact"/>
      <w:ind w:left="72"/>
      <w:textAlignment w:val="baseline"/>
      <w:rPr>
        <w:rFonts w:ascii="Calibri" w:eastAsia="Calibri" w:hAnsi="Calibri"/>
        <w:b/>
        <w:color w:val="4F81BC"/>
        <w:sz w:val="20"/>
      </w:rPr>
    </w:pPr>
  </w:p>
  <w:p w14:paraId="338F2285" w14:textId="0A270372"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rFonts w:ascii="Calibri" w:eastAsia="Calibri" w:hAnsi="Calibri"/>
        <w:b/>
        <w:color w:val="4F81BC"/>
        <w:sz w:val="20"/>
      </w:rPr>
      <w:t>City of West Palm Beach</w:t>
    </w:r>
    <w:r>
      <w:rPr>
        <w:rFonts w:ascii="Calibri" w:eastAsia="Calibri" w:hAnsi="Calibri"/>
        <w:b/>
        <w:color w:val="4F81BC"/>
        <w:sz w:val="20"/>
      </w:rPr>
      <w:tab/>
    </w:r>
    <w:r w:rsidRPr="00B6398A">
      <w:rPr>
        <w:rFonts w:ascii="Calibri" w:eastAsia="Calibri" w:hAnsi="Calibri"/>
        <w:b/>
        <w:color w:val="4F81BC"/>
        <w:sz w:val="20"/>
      </w:rPr>
      <w:fldChar w:fldCharType="begin"/>
    </w:r>
    <w:r w:rsidRPr="00B6398A">
      <w:rPr>
        <w:rFonts w:ascii="Calibri" w:eastAsia="Calibri" w:hAnsi="Calibri"/>
        <w:b/>
        <w:color w:val="4F81BC"/>
        <w:sz w:val="20"/>
      </w:rPr>
      <w:instrText xml:space="preserve"> PAGE   \* MERGEFORMAT </w:instrText>
    </w:r>
    <w:r w:rsidRPr="00B6398A">
      <w:rPr>
        <w:rFonts w:ascii="Calibri" w:eastAsia="Calibri" w:hAnsi="Calibri"/>
        <w:b/>
        <w:color w:val="4F81BC"/>
        <w:sz w:val="20"/>
      </w:rPr>
      <w:fldChar w:fldCharType="separate"/>
    </w:r>
    <w:r w:rsidRPr="00B6398A">
      <w:rPr>
        <w:rFonts w:ascii="Calibri" w:eastAsia="Calibri" w:hAnsi="Calibri"/>
        <w:b/>
        <w:noProof/>
        <w:color w:val="4F81BC"/>
        <w:sz w:val="20"/>
      </w:rPr>
      <w:t>1</w:t>
    </w:r>
    <w:r w:rsidRPr="00B6398A">
      <w:rPr>
        <w:rFonts w:ascii="Calibri" w:eastAsia="Calibri" w:hAnsi="Calibri"/>
        <w:b/>
        <w:noProof/>
        <w:color w:val="4F81BC"/>
        <w:sz w:val="20"/>
      </w:rPr>
      <w:fldChar w:fldCharType="end"/>
    </w:r>
  </w:p>
  <w:p w14:paraId="51613862" w14:textId="791F74DB"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rFonts w:ascii="Calibri" w:eastAsia="Calibri" w:hAnsi="Calibri"/>
        <w:b/>
        <w:color w:val="4F81BC"/>
        <w:sz w:val="20"/>
      </w:rPr>
      <w:t>Action Plan for PY 202</w:t>
    </w:r>
    <w:r w:rsidR="00054E2A">
      <w:rPr>
        <w:rFonts w:ascii="Calibri" w:eastAsia="Calibri" w:hAnsi="Calibri"/>
        <w:b/>
        <w:color w:val="4F81BC"/>
        <w:sz w:val="20"/>
      </w:rPr>
      <w:t>3</w:t>
    </w:r>
    <w:r>
      <w:rPr>
        <w:rFonts w:ascii="Calibri" w:eastAsia="Calibri" w:hAnsi="Calibri"/>
        <w:b/>
        <w:color w:val="4F81BC"/>
        <w:sz w:val="20"/>
      </w:rPr>
      <w:t>-202</w:t>
    </w:r>
    <w:r w:rsidR="00054E2A">
      <w:rPr>
        <w:rFonts w:ascii="Calibri" w:eastAsia="Calibri" w:hAnsi="Calibri"/>
        <w:b/>
        <w:color w:val="4F81BC"/>
        <w:sz w:val="20"/>
      </w:rPr>
      <w:t>4</w:t>
    </w:r>
  </w:p>
  <w:p w14:paraId="72E7A9DC" w14:textId="77777777" w:rsidR="0011134A" w:rsidRDefault="00111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AB6E" w14:textId="77777777" w:rsidR="0011134A" w:rsidRDefault="0011134A" w:rsidP="00B6398A">
      <w:r>
        <w:separator/>
      </w:r>
    </w:p>
  </w:footnote>
  <w:footnote w:type="continuationSeparator" w:id="0">
    <w:p w14:paraId="08D73A29" w14:textId="77777777" w:rsidR="0011134A" w:rsidRDefault="0011134A" w:rsidP="00B6398A">
      <w:r>
        <w:continuationSeparator/>
      </w:r>
    </w:p>
  </w:footnote>
  <w:footnote w:type="continuationNotice" w:id="1">
    <w:p w14:paraId="58B29D1D" w14:textId="77777777" w:rsidR="0011134A" w:rsidRDefault="00111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510385"/>
      <w:docPartObj>
        <w:docPartGallery w:val="Watermarks"/>
        <w:docPartUnique/>
      </w:docPartObj>
    </w:sdtPr>
    <w:sdtEndPr/>
    <w:sdtContent>
      <w:p w14:paraId="208C7020" w14:textId="0CD83052" w:rsidR="00C43B55" w:rsidRDefault="00F95332">
        <w:pPr>
          <w:pStyle w:val="Header"/>
        </w:pPr>
        <w:r>
          <w:rPr>
            <w:noProof/>
          </w:rPr>
          <w:pict w14:anchorId="66AB9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0503CE"/>
    <w:multiLevelType w:val="multilevel"/>
    <w:tmpl w:val="45CAA220"/>
    <w:lvl w:ilvl="0">
      <w:numFmt w:val="bullet"/>
      <w:lvlText w:val="·"/>
      <w:lvlJc w:val="left"/>
      <w:pPr>
        <w:tabs>
          <w:tab w:val="left" w:pos="288"/>
        </w:tabs>
      </w:pPr>
      <w:rPr>
        <w:rFonts w:ascii="Symbol" w:eastAsia="Symbol" w:hAnsi="Symbol"/>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B7AC4"/>
    <w:multiLevelType w:val="multilevel"/>
    <w:tmpl w:val="289073EE"/>
    <w:lvl w:ilvl="0">
      <w:start w:val="1"/>
      <w:numFmt w:val="decimal"/>
      <w:lvlText w:val="%1."/>
      <w:lvlJc w:val="left"/>
      <w:pPr>
        <w:tabs>
          <w:tab w:val="left" w:pos="360"/>
        </w:tabs>
      </w:pPr>
      <w:rPr>
        <w:rFonts w:ascii="Calibri" w:eastAsia="Calibri" w:hAnsi="Calibri"/>
        <w:color w:val="40404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34B98"/>
    <w:multiLevelType w:val="multilevel"/>
    <w:tmpl w:val="99F82B12"/>
    <w:lvl w:ilvl="0">
      <w:start w:val="1"/>
      <w:numFmt w:val="decimal"/>
      <w:lvlText w:val="%1."/>
      <w:lvlJc w:val="left"/>
      <w:pPr>
        <w:tabs>
          <w:tab w:val="left" w:pos="216"/>
        </w:tabs>
      </w:pPr>
      <w:rPr>
        <w:rFonts w:ascii="Calibri" w:eastAsia="Calibri" w:hAnsi="Calibri"/>
        <w:b/>
        <w:color w:val="000000"/>
        <w:spacing w:val="0"/>
        <w:w w:val="100"/>
        <w:sz w:val="20"/>
        <w:shd w:val="solid" w:color="DBE4F0" w:fill="DBE4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F58CC"/>
    <w:multiLevelType w:val="hybridMultilevel"/>
    <w:tmpl w:val="881E5134"/>
    <w:lvl w:ilvl="0" w:tplc="B6241090">
      <w:start w:val="1"/>
      <w:numFmt w:val="bullet"/>
      <w:lvlText w:val=""/>
      <w:lvlJc w:val="left"/>
      <w:pPr>
        <w:tabs>
          <w:tab w:val="num" w:pos="720"/>
        </w:tabs>
        <w:ind w:left="720" w:hanging="360"/>
      </w:pPr>
      <w:rPr>
        <w:rFonts w:ascii="Wingdings" w:hAnsi="Wingdings" w:hint="default"/>
      </w:rPr>
    </w:lvl>
    <w:lvl w:ilvl="1" w:tplc="E3B2DCB0">
      <w:start w:val="1"/>
      <w:numFmt w:val="bullet"/>
      <w:lvlText w:val=""/>
      <w:lvlJc w:val="left"/>
      <w:pPr>
        <w:tabs>
          <w:tab w:val="num" w:pos="1440"/>
        </w:tabs>
        <w:ind w:left="1440" w:hanging="360"/>
      </w:pPr>
      <w:rPr>
        <w:rFonts w:ascii="Wingdings" w:hAnsi="Wingdings" w:hint="default"/>
      </w:rPr>
    </w:lvl>
    <w:lvl w:ilvl="2" w:tplc="F1C6EB4E" w:tentative="1">
      <w:start w:val="1"/>
      <w:numFmt w:val="bullet"/>
      <w:lvlText w:val=""/>
      <w:lvlJc w:val="left"/>
      <w:pPr>
        <w:tabs>
          <w:tab w:val="num" w:pos="2160"/>
        </w:tabs>
        <w:ind w:left="2160" w:hanging="360"/>
      </w:pPr>
      <w:rPr>
        <w:rFonts w:ascii="Wingdings" w:hAnsi="Wingdings" w:hint="default"/>
      </w:rPr>
    </w:lvl>
    <w:lvl w:ilvl="3" w:tplc="D5D87888" w:tentative="1">
      <w:start w:val="1"/>
      <w:numFmt w:val="bullet"/>
      <w:lvlText w:val=""/>
      <w:lvlJc w:val="left"/>
      <w:pPr>
        <w:tabs>
          <w:tab w:val="num" w:pos="2880"/>
        </w:tabs>
        <w:ind w:left="2880" w:hanging="360"/>
      </w:pPr>
      <w:rPr>
        <w:rFonts w:ascii="Wingdings" w:hAnsi="Wingdings" w:hint="default"/>
      </w:rPr>
    </w:lvl>
    <w:lvl w:ilvl="4" w:tplc="5F0CA6C4" w:tentative="1">
      <w:start w:val="1"/>
      <w:numFmt w:val="bullet"/>
      <w:lvlText w:val=""/>
      <w:lvlJc w:val="left"/>
      <w:pPr>
        <w:tabs>
          <w:tab w:val="num" w:pos="3600"/>
        </w:tabs>
        <w:ind w:left="3600" w:hanging="360"/>
      </w:pPr>
      <w:rPr>
        <w:rFonts w:ascii="Wingdings" w:hAnsi="Wingdings" w:hint="default"/>
      </w:rPr>
    </w:lvl>
    <w:lvl w:ilvl="5" w:tplc="512A42A0" w:tentative="1">
      <w:start w:val="1"/>
      <w:numFmt w:val="bullet"/>
      <w:lvlText w:val=""/>
      <w:lvlJc w:val="left"/>
      <w:pPr>
        <w:tabs>
          <w:tab w:val="num" w:pos="4320"/>
        </w:tabs>
        <w:ind w:left="4320" w:hanging="360"/>
      </w:pPr>
      <w:rPr>
        <w:rFonts w:ascii="Wingdings" w:hAnsi="Wingdings" w:hint="default"/>
      </w:rPr>
    </w:lvl>
    <w:lvl w:ilvl="6" w:tplc="6560AF5E" w:tentative="1">
      <w:start w:val="1"/>
      <w:numFmt w:val="bullet"/>
      <w:lvlText w:val=""/>
      <w:lvlJc w:val="left"/>
      <w:pPr>
        <w:tabs>
          <w:tab w:val="num" w:pos="5040"/>
        </w:tabs>
        <w:ind w:left="5040" w:hanging="360"/>
      </w:pPr>
      <w:rPr>
        <w:rFonts w:ascii="Wingdings" w:hAnsi="Wingdings" w:hint="default"/>
      </w:rPr>
    </w:lvl>
    <w:lvl w:ilvl="7" w:tplc="57CCC79C" w:tentative="1">
      <w:start w:val="1"/>
      <w:numFmt w:val="bullet"/>
      <w:lvlText w:val=""/>
      <w:lvlJc w:val="left"/>
      <w:pPr>
        <w:tabs>
          <w:tab w:val="num" w:pos="5760"/>
        </w:tabs>
        <w:ind w:left="5760" w:hanging="360"/>
      </w:pPr>
      <w:rPr>
        <w:rFonts w:ascii="Wingdings" w:hAnsi="Wingdings" w:hint="default"/>
      </w:rPr>
    </w:lvl>
    <w:lvl w:ilvl="8" w:tplc="67C2FD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B83"/>
    <w:multiLevelType w:val="hybridMultilevel"/>
    <w:tmpl w:val="5BC277E6"/>
    <w:lvl w:ilvl="0" w:tplc="D0864EE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183A2EE4"/>
    <w:multiLevelType w:val="multilevel"/>
    <w:tmpl w:val="3F50391A"/>
    <w:lvl w:ilvl="0">
      <w:start w:val="1"/>
      <w:numFmt w:val="decimal"/>
      <w:lvlText w:val="%1."/>
      <w:lvlJc w:val="left"/>
      <w:pPr>
        <w:tabs>
          <w:tab w:val="left" w:pos="144"/>
        </w:tabs>
      </w:pPr>
      <w:rPr>
        <w:rFonts w:ascii="Calibri" w:eastAsia="Calibri" w:hAnsi="Calibri"/>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A23675"/>
    <w:multiLevelType w:val="multilevel"/>
    <w:tmpl w:val="D832AA2E"/>
    <w:lvl w:ilvl="0">
      <w:numFmt w:val="decimal"/>
      <w:lvlText w:val="%1."/>
      <w:lvlJc w:val="left"/>
      <w:pPr>
        <w:tabs>
          <w:tab w:val="left" w:pos="144"/>
        </w:tabs>
      </w:pPr>
      <w:rPr>
        <w:rFonts w:ascii="Calibri" w:eastAsia="Calibri" w:hAnsi="Calibri"/>
        <w:b/>
        <w:color w:val="000000"/>
        <w:spacing w:val="0"/>
        <w:w w:val="100"/>
        <w:sz w:val="20"/>
        <w:shd w:val="solid" w:color="DBE4F0" w:fill="DBE4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425718"/>
    <w:multiLevelType w:val="multilevel"/>
    <w:tmpl w:val="D94CE7AA"/>
    <w:lvl w:ilvl="0">
      <w:numFmt w:val="bullet"/>
      <w:lvlText w:val="·"/>
      <w:lvlJc w:val="left"/>
      <w:pPr>
        <w:tabs>
          <w:tab w:val="left" w:pos="216"/>
        </w:tabs>
      </w:pPr>
      <w:rPr>
        <w:rFonts w:ascii="Symbol" w:eastAsia="Symbol" w:hAnsi="Symbol"/>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06346"/>
    <w:multiLevelType w:val="hybridMultilevel"/>
    <w:tmpl w:val="725ED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F1B83"/>
    <w:multiLevelType w:val="multilevel"/>
    <w:tmpl w:val="5754A6F6"/>
    <w:lvl w:ilvl="0">
      <w:numFmt w:val="bullet"/>
      <w:lvlText w:val="·"/>
      <w:lvlJc w:val="left"/>
      <w:pPr>
        <w:tabs>
          <w:tab w:val="left" w:pos="360"/>
        </w:tabs>
      </w:pPr>
      <w:rPr>
        <w:rFonts w:ascii="Symbol" w:eastAsia="Symbol" w:hAnsi="Symbol"/>
        <w:color w:val="40404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3909448">
    <w:abstractNumId w:val="10"/>
  </w:num>
  <w:num w:numId="2" w16cid:durableId="1545869734">
    <w:abstractNumId w:val="8"/>
  </w:num>
  <w:num w:numId="3" w16cid:durableId="83035459">
    <w:abstractNumId w:val="3"/>
  </w:num>
  <w:num w:numId="4" w16cid:durableId="446391942">
    <w:abstractNumId w:val="7"/>
  </w:num>
  <w:num w:numId="5" w16cid:durableId="2058428919">
    <w:abstractNumId w:val="6"/>
  </w:num>
  <w:num w:numId="6" w16cid:durableId="262735522">
    <w:abstractNumId w:val="2"/>
  </w:num>
  <w:num w:numId="7" w16cid:durableId="1581063207">
    <w:abstractNumId w:val="1"/>
  </w:num>
  <w:num w:numId="8" w16cid:durableId="1968193545">
    <w:abstractNumId w:val="4"/>
  </w:num>
  <w:num w:numId="9" w16cid:durableId="1884973499">
    <w:abstractNumId w:val="9"/>
  </w:num>
  <w:num w:numId="10" w16cid:durableId="1000886686">
    <w:abstractNumId w:val="5"/>
  </w:num>
  <w:num w:numId="11" w16cid:durableId="107000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6"/>
    <o:shapelayout v:ext="edit">
      <o:idmap v:ext="edit" data="16"/>
    </o:shapelayout>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35"/>
    <w:rsid w:val="000113A9"/>
    <w:rsid w:val="00027A73"/>
    <w:rsid w:val="0003688A"/>
    <w:rsid w:val="00041677"/>
    <w:rsid w:val="00054E2A"/>
    <w:rsid w:val="00062B6B"/>
    <w:rsid w:val="00082CEC"/>
    <w:rsid w:val="00090C59"/>
    <w:rsid w:val="000A358A"/>
    <w:rsid w:val="000B16A6"/>
    <w:rsid w:val="000B287D"/>
    <w:rsid w:val="000B35B6"/>
    <w:rsid w:val="000B78EA"/>
    <w:rsid w:val="000C23B5"/>
    <w:rsid w:val="000F7A25"/>
    <w:rsid w:val="001008FA"/>
    <w:rsid w:val="0011134A"/>
    <w:rsid w:val="001304DE"/>
    <w:rsid w:val="00143AD7"/>
    <w:rsid w:val="00147C2F"/>
    <w:rsid w:val="00151518"/>
    <w:rsid w:val="00186D19"/>
    <w:rsid w:val="001A0F23"/>
    <w:rsid w:val="001B7B0F"/>
    <w:rsid w:val="001D03E7"/>
    <w:rsid w:val="001D19AA"/>
    <w:rsid w:val="001E36DD"/>
    <w:rsid w:val="001E57A5"/>
    <w:rsid w:val="001F1F06"/>
    <w:rsid w:val="00200C6F"/>
    <w:rsid w:val="00200DB9"/>
    <w:rsid w:val="00202025"/>
    <w:rsid w:val="00207652"/>
    <w:rsid w:val="00221D21"/>
    <w:rsid w:val="00222AA2"/>
    <w:rsid w:val="00240F9D"/>
    <w:rsid w:val="00241059"/>
    <w:rsid w:val="0025151B"/>
    <w:rsid w:val="002610DE"/>
    <w:rsid w:val="00266438"/>
    <w:rsid w:val="0027195B"/>
    <w:rsid w:val="00272663"/>
    <w:rsid w:val="00275D1E"/>
    <w:rsid w:val="00277B5B"/>
    <w:rsid w:val="0029313C"/>
    <w:rsid w:val="002A2A11"/>
    <w:rsid w:val="002A747D"/>
    <w:rsid w:val="002B27B8"/>
    <w:rsid w:val="002B5626"/>
    <w:rsid w:val="002C197D"/>
    <w:rsid w:val="002E71C4"/>
    <w:rsid w:val="00303869"/>
    <w:rsid w:val="00303E1E"/>
    <w:rsid w:val="00314606"/>
    <w:rsid w:val="0031464E"/>
    <w:rsid w:val="003161AF"/>
    <w:rsid w:val="00342145"/>
    <w:rsid w:val="00374B48"/>
    <w:rsid w:val="0038205F"/>
    <w:rsid w:val="0039019E"/>
    <w:rsid w:val="003919F7"/>
    <w:rsid w:val="00392A4A"/>
    <w:rsid w:val="0039308B"/>
    <w:rsid w:val="00395433"/>
    <w:rsid w:val="003B29E3"/>
    <w:rsid w:val="003C1DFB"/>
    <w:rsid w:val="003C6CCB"/>
    <w:rsid w:val="003D18A6"/>
    <w:rsid w:val="003E17B4"/>
    <w:rsid w:val="003F6AF1"/>
    <w:rsid w:val="00400C9C"/>
    <w:rsid w:val="0040129E"/>
    <w:rsid w:val="00417322"/>
    <w:rsid w:val="00421958"/>
    <w:rsid w:val="00423142"/>
    <w:rsid w:val="00447641"/>
    <w:rsid w:val="00456BAC"/>
    <w:rsid w:val="004579B4"/>
    <w:rsid w:val="00457FA2"/>
    <w:rsid w:val="00477652"/>
    <w:rsid w:val="00481696"/>
    <w:rsid w:val="004A3A8E"/>
    <w:rsid w:val="004A4962"/>
    <w:rsid w:val="004D4123"/>
    <w:rsid w:val="004F7DB4"/>
    <w:rsid w:val="00532E3F"/>
    <w:rsid w:val="00536A54"/>
    <w:rsid w:val="0054397D"/>
    <w:rsid w:val="00575B4A"/>
    <w:rsid w:val="00576AC0"/>
    <w:rsid w:val="00592F59"/>
    <w:rsid w:val="005A3D41"/>
    <w:rsid w:val="005C31DB"/>
    <w:rsid w:val="005D1A9B"/>
    <w:rsid w:val="005E6197"/>
    <w:rsid w:val="005F4CCD"/>
    <w:rsid w:val="00600B9E"/>
    <w:rsid w:val="006259C4"/>
    <w:rsid w:val="0063250D"/>
    <w:rsid w:val="0064207E"/>
    <w:rsid w:val="00656439"/>
    <w:rsid w:val="00673366"/>
    <w:rsid w:val="00692F6C"/>
    <w:rsid w:val="006A53B7"/>
    <w:rsid w:val="006C217C"/>
    <w:rsid w:val="006D277E"/>
    <w:rsid w:val="006E3CF8"/>
    <w:rsid w:val="006E3F76"/>
    <w:rsid w:val="007117CC"/>
    <w:rsid w:val="00714045"/>
    <w:rsid w:val="00720CB9"/>
    <w:rsid w:val="00721F49"/>
    <w:rsid w:val="00722652"/>
    <w:rsid w:val="00723B68"/>
    <w:rsid w:val="007244BC"/>
    <w:rsid w:val="0073187D"/>
    <w:rsid w:val="00740301"/>
    <w:rsid w:val="00740D40"/>
    <w:rsid w:val="00742F86"/>
    <w:rsid w:val="00753144"/>
    <w:rsid w:val="0075612E"/>
    <w:rsid w:val="007663A2"/>
    <w:rsid w:val="00771069"/>
    <w:rsid w:val="00790201"/>
    <w:rsid w:val="0079138D"/>
    <w:rsid w:val="007A7C13"/>
    <w:rsid w:val="007B7169"/>
    <w:rsid w:val="007C6EE5"/>
    <w:rsid w:val="007D034B"/>
    <w:rsid w:val="007D31EB"/>
    <w:rsid w:val="007D63F4"/>
    <w:rsid w:val="007E445A"/>
    <w:rsid w:val="007F6800"/>
    <w:rsid w:val="00804E77"/>
    <w:rsid w:val="008116E2"/>
    <w:rsid w:val="008210D4"/>
    <w:rsid w:val="00830377"/>
    <w:rsid w:val="00837105"/>
    <w:rsid w:val="008443F3"/>
    <w:rsid w:val="008556EC"/>
    <w:rsid w:val="00856A67"/>
    <w:rsid w:val="00856A7E"/>
    <w:rsid w:val="008709F6"/>
    <w:rsid w:val="00872993"/>
    <w:rsid w:val="00874C1B"/>
    <w:rsid w:val="0089584A"/>
    <w:rsid w:val="008A45CE"/>
    <w:rsid w:val="008A76FD"/>
    <w:rsid w:val="008C6326"/>
    <w:rsid w:val="00904DBF"/>
    <w:rsid w:val="00910810"/>
    <w:rsid w:val="009533E9"/>
    <w:rsid w:val="00953A57"/>
    <w:rsid w:val="00970A13"/>
    <w:rsid w:val="00974B45"/>
    <w:rsid w:val="00982CEE"/>
    <w:rsid w:val="009833B5"/>
    <w:rsid w:val="0099588D"/>
    <w:rsid w:val="009A434E"/>
    <w:rsid w:val="009B0CD9"/>
    <w:rsid w:val="009B580F"/>
    <w:rsid w:val="009D3834"/>
    <w:rsid w:val="009F1959"/>
    <w:rsid w:val="00A01863"/>
    <w:rsid w:val="00A17A5A"/>
    <w:rsid w:val="00A371DA"/>
    <w:rsid w:val="00A41C52"/>
    <w:rsid w:val="00A44A25"/>
    <w:rsid w:val="00A62294"/>
    <w:rsid w:val="00A67ABB"/>
    <w:rsid w:val="00A71A27"/>
    <w:rsid w:val="00A75A2D"/>
    <w:rsid w:val="00AD6895"/>
    <w:rsid w:val="00AD69EE"/>
    <w:rsid w:val="00AE739A"/>
    <w:rsid w:val="00AF19AE"/>
    <w:rsid w:val="00AF1DF0"/>
    <w:rsid w:val="00B07384"/>
    <w:rsid w:val="00B15615"/>
    <w:rsid w:val="00B25226"/>
    <w:rsid w:val="00B31A50"/>
    <w:rsid w:val="00B41511"/>
    <w:rsid w:val="00B45253"/>
    <w:rsid w:val="00B5409A"/>
    <w:rsid w:val="00B6398A"/>
    <w:rsid w:val="00B66C02"/>
    <w:rsid w:val="00B74D21"/>
    <w:rsid w:val="00B74D46"/>
    <w:rsid w:val="00B77EFE"/>
    <w:rsid w:val="00B80BE0"/>
    <w:rsid w:val="00B82555"/>
    <w:rsid w:val="00B866FA"/>
    <w:rsid w:val="00B9142B"/>
    <w:rsid w:val="00B92C90"/>
    <w:rsid w:val="00BB1440"/>
    <w:rsid w:val="00BF0406"/>
    <w:rsid w:val="00BF4A9B"/>
    <w:rsid w:val="00C051DF"/>
    <w:rsid w:val="00C05FBD"/>
    <w:rsid w:val="00C06004"/>
    <w:rsid w:val="00C11838"/>
    <w:rsid w:val="00C1304A"/>
    <w:rsid w:val="00C14192"/>
    <w:rsid w:val="00C1742D"/>
    <w:rsid w:val="00C23C5E"/>
    <w:rsid w:val="00C31472"/>
    <w:rsid w:val="00C43B55"/>
    <w:rsid w:val="00C53CEE"/>
    <w:rsid w:val="00C8630F"/>
    <w:rsid w:val="00C87715"/>
    <w:rsid w:val="00C87B49"/>
    <w:rsid w:val="00C94A42"/>
    <w:rsid w:val="00CA5060"/>
    <w:rsid w:val="00CB0FE8"/>
    <w:rsid w:val="00CD5FB5"/>
    <w:rsid w:val="00CE2E77"/>
    <w:rsid w:val="00CF3AD3"/>
    <w:rsid w:val="00CF450A"/>
    <w:rsid w:val="00D01D8B"/>
    <w:rsid w:val="00D10434"/>
    <w:rsid w:val="00D11179"/>
    <w:rsid w:val="00D34DE8"/>
    <w:rsid w:val="00D35B3D"/>
    <w:rsid w:val="00D42A7F"/>
    <w:rsid w:val="00D461C3"/>
    <w:rsid w:val="00D57D3D"/>
    <w:rsid w:val="00D86C24"/>
    <w:rsid w:val="00D93220"/>
    <w:rsid w:val="00D9680F"/>
    <w:rsid w:val="00DA6384"/>
    <w:rsid w:val="00DB131A"/>
    <w:rsid w:val="00DD6487"/>
    <w:rsid w:val="00DF4B14"/>
    <w:rsid w:val="00E15FE9"/>
    <w:rsid w:val="00E16E83"/>
    <w:rsid w:val="00E25693"/>
    <w:rsid w:val="00E300AC"/>
    <w:rsid w:val="00E302FE"/>
    <w:rsid w:val="00E329D8"/>
    <w:rsid w:val="00E33A74"/>
    <w:rsid w:val="00E57224"/>
    <w:rsid w:val="00E65D13"/>
    <w:rsid w:val="00E65D6C"/>
    <w:rsid w:val="00E75012"/>
    <w:rsid w:val="00E75D35"/>
    <w:rsid w:val="00E96556"/>
    <w:rsid w:val="00EA06FC"/>
    <w:rsid w:val="00EA3A09"/>
    <w:rsid w:val="00EA5B1B"/>
    <w:rsid w:val="00EC14B1"/>
    <w:rsid w:val="00F02CE9"/>
    <w:rsid w:val="00F4721C"/>
    <w:rsid w:val="00F65147"/>
    <w:rsid w:val="00F66CD4"/>
    <w:rsid w:val="00F76940"/>
    <w:rsid w:val="00F81CFD"/>
    <w:rsid w:val="00F91652"/>
    <w:rsid w:val="00F95332"/>
    <w:rsid w:val="00F96E32"/>
    <w:rsid w:val="00FB755D"/>
    <w:rsid w:val="00FC2567"/>
    <w:rsid w:val="00FD6EC2"/>
    <w:rsid w:val="00FE2319"/>
    <w:rsid w:val="00FE4DED"/>
    <w:rsid w:val="00FF3A46"/>
    <w:rsid w:val="00FF5373"/>
    <w:rsid w:val="02A1D5EC"/>
    <w:rsid w:val="03ADC422"/>
    <w:rsid w:val="0B11C4B8"/>
    <w:rsid w:val="0DBAB23F"/>
    <w:rsid w:val="1040C476"/>
    <w:rsid w:val="1557FD98"/>
    <w:rsid w:val="1B0DC406"/>
    <w:rsid w:val="20197323"/>
    <w:rsid w:val="21FAA627"/>
    <w:rsid w:val="299004F5"/>
    <w:rsid w:val="2B155A75"/>
    <w:rsid w:val="2B2BD556"/>
    <w:rsid w:val="2E1005DE"/>
    <w:rsid w:val="2FABD63F"/>
    <w:rsid w:val="357100B0"/>
    <w:rsid w:val="3A1CE28D"/>
    <w:rsid w:val="40C7008A"/>
    <w:rsid w:val="4C8F423A"/>
    <w:rsid w:val="50858911"/>
    <w:rsid w:val="55318C58"/>
    <w:rsid w:val="5C61395E"/>
    <w:rsid w:val="5EC04260"/>
    <w:rsid w:val="5FE4F44C"/>
    <w:rsid w:val="632F9AED"/>
    <w:rsid w:val="68C5DB6A"/>
    <w:rsid w:val="73B0C8B4"/>
    <w:rsid w:val="754D9534"/>
    <w:rsid w:val="7D7A60C4"/>
    <w:rsid w:val="7E3B6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350698C"/>
  <w15:docId w15:val="{E8887300-0459-4A52-A584-1CCA69F7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6B"/>
  </w:style>
  <w:style w:type="paragraph" w:styleId="Heading2">
    <w:name w:val="heading 2"/>
    <w:basedOn w:val="Normal"/>
    <w:next w:val="Normal"/>
    <w:link w:val="Heading2Char"/>
    <w:uiPriority w:val="99"/>
    <w:qFormat/>
    <w:rsid w:val="00CB0FE8"/>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10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05F"/>
    <w:pPr>
      <w:ind w:left="720"/>
      <w:contextualSpacing/>
    </w:pPr>
  </w:style>
  <w:style w:type="paragraph" w:styleId="Header">
    <w:name w:val="header"/>
    <w:basedOn w:val="Normal"/>
    <w:link w:val="HeaderChar"/>
    <w:uiPriority w:val="99"/>
    <w:unhideWhenUsed/>
    <w:rsid w:val="00B6398A"/>
    <w:pPr>
      <w:tabs>
        <w:tab w:val="center" w:pos="4680"/>
        <w:tab w:val="right" w:pos="9360"/>
      </w:tabs>
    </w:pPr>
  </w:style>
  <w:style w:type="character" w:customStyle="1" w:styleId="HeaderChar">
    <w:name w:val="Header Char"/>
    <w:basedOn w:val="DefaultParagraphFont"/>
    <w:link w:val="Header"/>
    <w:uiPriority w:val="99"/>
    <w:rsid w:val="00B6398A"/>
  </w:style>
  <w:style w:type="paragraph" w:styleId="Footer">
    <w:name w:val="footer"/>
    <w:basedOn w:val="Normal"/>
    <w:link w:val="FooterChar"/>
    <w:uiPriority w:val="99"/>
    <w:unhideWhenUsed/>
    <w:rsid w:val="00B6398A"/>
    <w:pPr>
      <w:tabs>
        <w:tab w:val="center" w:pos="4680"/>
        <w:tab w:val="right" w:pos="9360"/>
      </w:tabs>
    </w:pPr>
  </w:style>
  <w:style w:type="character" w:customStyle="1" w:styleId="FooterChar">
    <w:name w:val="Footer Char"/>
    <w:basedOn w:val="DefaultParagraphFont"/>
    <w:link w:val="Footer"/>
    <w:uiPriority w:val="99"/>
    <w:rsid w:val="00B6398A"/>
  </w:style>
  <w:style w:type="paragraph" w:styleId="BalloonText">
    <w:name w:val="Balloon Text"/>
    <w:basedOn w:val="Normal"/>
    <w:link w:val="BalloonTextChar"/>
    <w:uiPriority w:val="99"/>
    <w:semiHidden/>
    <w:unhideWhenUsed/>
    <w:rsid w:val="0026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DE"/>
    <w:rPr>
      <w:rFonts w:ascii="Segoe UI" w:hAnsi="Segoe UI" w:cs="Segoe UI"/>
      <w:sz w:val="18"/>
      <w:szCs w:val="18"/>
    </w:rPr>
  </w:style>
  <w:style w:type="paragraph" w:styleId="CommentText">
    <w:name w:val="annotation text"/>
    <w:basedOn w:val="Normal"/>
    <w:link w:val="CommentTextChar"/>
    <w:uiPriority w:val="99"/>
    <w:unhideWhenUsed/>
    <w:rsid w:val="00266438"/>
    <w:rPr>
      <w:sz w:val="20"/>
      <w:szCs w:val="20"/>
    </w:rPr>
  </w:style>
  <w:style w:type="character" w:customStyle="1" w:styleId="CommentTextChar">
    <w:name w:val="Comment Text Char"/>
    <w:basedOn w:val="DefaultParagraphFont"/>
    <w:link w:val="CommentText"/>
    <w:uiPriority w:val="99"/>
    <w:rsid w:val="00266438"/>
    <w:rPr>
      <w:sz w:val="20"/>
      <w:szCs w:val="20"/>
    </w:rPr>
  </w:style>
  <w:style w:type="character" w:styleId="CommentReference">
    <w:name w:val="annotation reference"/>
    <w:basedOn w:val="DefaultParagraphFont"/>
    <w:uiPriority w:val="99"/>
    <w:semiHidden/>
    <w:unhideWhenUsed/>
    <w:rsid w:val="00266438"/>
    <w:rPr>
      <w:sz w:val="16"/>
      <w:szCs w:val="16"/>
    </w:rPr>
  </w:style>
  <w:style w:type="paragraph" w:styleId="CommentSubject">
    <w:name w:val="annotation subject"/>
    <w:basedOn w:val="CommentText"/>
    <w:next w:val="CommentText"/>
    <w:link w:val="CommentSubjectChar"/>
    <w:uiPriority w:val="99"/>
    <w:semiHidden/>
    <w:unhideWhenUsed/>
    <w:rsid w:val="00374B48"/>
    <w:rPr>
      <w:b/>
      <w:bCs/>
    </w:rPr>
  </w:style>
  <w:style w:type="character" w:customStyle="1" w:styleId="CommentSubjectChar">
    <w:name w:val="Comment Subject Char"/>
    <w:basedOn w:val="CommentTextChar"/>
    <w:link w:val="CommentSubject"/>
    <w:uiPriority w:val="99"/>
    <w:semiHidden/>
    <w:rsid w:val="00374B48"/>
    <w:rPr>
      <w:b/>
      <w:bCs/>
      <w:sz w:val="20"/>
      <w:szCs w:val="20"/>
    </w:rPr>
  </w:style>
  <w:style w:type="paragraph" w:styleId="Revision">
    <w:name w:val="Revision"/>
    <w:hidden/>
    <w:uiPriority w:val="99"/>
    <w:semiHidden/>
    <w:rsid w:val="0075612E"/>
  </w:style>
  <w:style w:type="paragraph" w:customStyle="1" w:styleId="Default">
    <w:name w:val="Default"/>
    <w:rsid w:val="00B92C90"/>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DB13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CB0FE8"/>
    <w:rPr>
      <w:rFonts w:ascii="Arial" w:eastAsia="Calibri"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35628">
      <w:bodyDiv w:val="1"/>
      <w:marLeft w:val="0"/>
      <w:marRight w:val="0"/>
      <w:marTop w:val="0"/>
      <w:marBottom w:val="0"/>
      <w:divBdr>
        <w:top w:val="none" w:sz="0" w:space="0" w:color="auto"/>
        <w:left w:val="none" w:sz="0" w:space="0" w:color="auto"/>
        <w:bottom w:val="none" w:sz="0" w:space="0" w:color="auto"/>
        <w:right w:val="none" w:sz="0" w:space="0" w:color="auto"/>
      </w:divBdr>
    </w:div>
    <w:div w:id="1146045470">
      <w:bodyDiv w:val="1"/>
      <w:marLeft w:val="0"/>
      <w:marRight w:val="0"/>
      <w:marTop w:val="0"/>
      <w:marBottom w:val="0"/>
      <w:divBdr>
        <w:top w:val="none" w:sz="0" w:space="0" w:color="auto"/>
        <w:left w:val="none" w:sz="0" w:space="0" w:color="auto"/>
        <w:bottom w:val="none" w:sz="0" w:space="0" w:color="auto"/>
        <w:right w:val="none" w:sz="0" w:space="0" w:color="auto"/>
      </w:divBdr>
    </w:div>
    <w:div w:id="1172528980">
      <w:bodyDiv w:val="1"/>
      <w:marLeft w:val="0"/>
      <w:marRight w:val="0"/>
      <w:marTop w:val="0"/>
      <w:marBottom w:val="0"/>
      <w:divBdr>
        <w:top w:val="none" w:sz="0" w:space="0" w:color="auto"/>
        <w:left w:val="none" w:sz="0" w:space="0" w:color="auto"/>
        <w:bottom w:val="none" w:sz="0" w:space="0" w:color="auto"/>
        <w:right w:val="none" w:sz="0" w:space="0" w:color="auto"/>
      </w:divBdr>
    </w:div>
    <w:div w:id="1255014845">
      <w:bodyDiv w:val="1"/>
      <w:marLeft w:val="0"/>
      <w:marRight w:val="0"/>
      <w:marTop w:val="0"/>
      <w:marBottom w:val="0"/>
      <w:divBdr>
        <w:top w:val="none" w:sz="0" w:space="0" w:color="auto"/>
        <w:left w:val="none" w:sz="0" w:space="0" w:color="auto"/>
        <w:bottom w:val="none" w:sz="0" w:space="0" w:color="auto"/>
        <w:right w:val="none" w:sz="0" w:space="0" w:color="auto"/>
      </w:divBdr>
      <w:divsChild>
        <w:div w:id="1086801480">
          <w:marLeft w:val="1080"/>
          <w:marRight w:val="0"/>
          <w:marTop w:val="0"/>
          <w:marBottom w:val="0"/>
          <w:divBdr>
            <w:top w:val="none" w:sz="0" w:space="0" w:color="auto"/>
            <w:left w:val="none" w:sz="0" w:space="0" w:color="auto"/>
            <w:bottom w:val="none" w:sz="0" w:space="0" w:color="auto"/>
            <w:right w:val="none" w:sz="0" w:space="0" w:color="auto"/>
          </w:divBdr>
        </w:div>
      </w:divsChild>
    </w:div>
    <w:div w:id="1660690433">
      <w:bodyDiv w:val="1"/>
      <w:marLeft w:val="0"/>
      <w:marRight w:val="0"/>
      <w:marTop w:val="0"/>
      <w:marBottom w:val="0"/>
      <w:divBdr>
        <w:top w:val="none" w:sz="0" w:space="0" w:color="auto"/>
        <w:left w:val="none" w:sz="0" w:space="0" w:color="auto"/>
        <w:bottom w:val="none" w:sz="0" w:space="0" w:color="auto"/>
        <w:right w:val="none" w:sz="0" w:space="0" w:color="auto"/>
      </w:divBdr>
    </w:div>
    <w:div w:id="1988781098">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080"/>
          <w:marRight w:val="0"/>
          <w:marTop w:val="0"/>
          <w:marBottom w:val="0"/>
          <w:divBdr>
            <w:top w:val="none" w:sz="0" w:space="0" w:color="auto"/>
            <w:left w:val="none" w:sz="0" w:space="0" w:color="auto"/>
            <w:bottom w:val="none" w:sz="0" w:space="0" w:color="auto"/>
            <w:right w:val="none" w:sz="0" w:space="0" w:color="auto"/>
          </w:divBdr>
        </w:div>
      </w:divsChild>
    </w:div>
    <w:div w:id="199047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24B4BE40B304FBF9EC8155E234BD4" ma:contentTypeVersion="10" ma:contentTypeDescription="Create a new document." ma:contentTypeScope="" ma:versionID="86b2314f30f09d0eebef0a534a770507">
  <xsd:schema xmlns:xsd="http://www.w3.org/2001/XMLSchema" xmlns:xs="http://www.w3.org/2001/XMLSchema" xmlns:p="http://schemas.microsoft.com/office/2006/metadata/properties" xmlns:ns2="477f58fa-452b-4afa-9b38-5acf25877c02" xmlns:ns3="93e0bef9-6d40-4049-a1eb-966bf5cc3f52" targetNamespace="http://schemas.microsoft.com/office/2006/metadata/properties" ma:root="true" ma:fieldsID="f66682b7b183d08b0e091cb01bd29357" ns2:_="" ns3:_="">
    <xsd:import namespace="477f58fa-452b-4afa-9b38-5acf25877c02"/>
    <xsd:import namespace="93e0bef9-6d40-4049-a1eb-966bf5cc3f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58fa-452b-4afa-9b38-5acf25877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0bef9-6d40-4049-a1eb-966bf5cc3f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3e0bef9-6d40-4049-a1eb-966bf5cc3f52">
      <UserInfo>
        <DisplayName>Moss, Giovanni</DisplayName>
        <AccountId>12</AccountId>
        <AccountType/>
      </UserInfo>
      <UserInfo>
        <DisplayName>KnowlesJr, Calvin</DisplayName>
        <AccountId>13</AccountId>
        <AccountType/>
      </UserInfo>
    </SharedWithUsers>
  </documentManagement>
</p:properties>
</file>

<file path=customXml/itemProps1.xml><?xml version="1.0" encoding="utf-8"?>
<ds:datastoreItem xmlns:ds="http://schemas.openxmlformats.org/officeDocument/2006/customXml" ds:itemID="{4F34C8D0-3F0B-45BA-A061-AC26B8B9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58fa-452b-4afa-9b38-5acf25877c02"/>
    <ds:schemaRef ds:uri="93e0bef9-6d40-4049-a1eb-966bf5cc3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54294-4F01-47BA-BA9A-18EF475AC77D}">
  <ds:schemaRefs>
    <ds:schemaRef ds:uri="http://schemas.microsoft.com/sharepoint/v3/contenttype/forms"/>
  </ds:schemaRefs>
</ds:datastoreItem>
</file>

<file path=customXml/itemProps3.xml><?xml version="1.0" encoding="utf-8"?>
<ds:datastoreItem xmlns:ds="http://schemas.openxmlformats.org/officeDocument/2006/customXml" ds:itemID="{7A98EA27-5E48-4BFF-B9DB-B1C0681C90B3}">
  <ds:schemaRefs>
    <ds:schemaRef ds:uri="http://schemas.openxmlformats.org/officeDocument/2006/bibliography"/>
  </ds:schemaRefs>
</ds:datastoreItem>
</file>

<file path=customXml/itemProps4.xml><?xml version="1.0" encoding="utf-8"?>
<ds:datastoreItem xmlns:ds="http://schemas.openxmlformats.org/officeDocument/2006/customXml" ds:itemID="{D5DF88AD-3BA2-484B-86B3-0DB84BD0B769}">
  <ds:schemaRefs>
    <ds:schemaRef ds:uri="http://schemas.openxmlformats.org/package/2006/metadata/core-properties"/>
    <ds:schemaRef ds:uri="http://www.w3.org/XML/1998/namespace"/>
    <ds:schemaRef ds:uri="477f58fa-452b-4afa-9b38-5acf25877c02"/>
    <ds:schemaRef ds:uri="http://purl.org/dc/terms/"/>
    <ds:schemaRef ds:uri="http://purl.org/dc/elements/1.1/"/>
    <ds:schemaRef ds:uri="http://schemas.microsoft.com/office/2006/documentManagement/types"/>
    <ds:schemaRef ds:uri="http://schemas.microsoft.com/office/infopath/2007/PartnerControls"/>
    <ds:schemaRef ds:uri="93e0bef9-6d40-4049-a1eb-966bf5cc3f5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35</Pages>
  <Words>8367</Words>
  <Characters>49031</Characters>
  <Application>Microsoft Office Word</Application>
  <DocSecurity>0</DocSecurity>
  <Lines>1325</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Thorley, Andrew</dc:creator>
  <cp:keywords/>
  <cp:lastModifiedBy>Kimberly S. Spence</cp:lastModifiedBy>
  <cp:revision>28</cp:revision>
  <cp:lastPrinted>2021-08-04T20:31:00Z</cp:lastPrinted>
  <dcterms:created xsi:type="dcterms:W3CDTF">2023-06-05T12:47:00Z</dcterms:created>
  <dcterms:modified xsi:type="dcterms:W3CDTF">2023-06-07T10:33:00Z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0x01010024F24B4BE40B304FBF9EC8155E234BD4</vt:lpwstr>
  </property>
</Properties>
</file>